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val="0"/>
          <w:bCs w:val="0"/>
          <w:sz w:val="44"/>
          <w:szCs w:val="44"/>
        </w:rPr>
      </w:pPr>
    </w:p>
    <w:p>
      <w:pPr>
        <w:pStyle w:val="19"/>
        <w:rPr>
          <w:rFonts w:hint="eastAsia" w:ascii="黑体" w:hAnsi="黑体" w:eastAsia="黑体" w:cs="黑体"/>
          <w:b w:val="0"/>
          <w:bCs w:val="0"/>
          <w:sz w:val="44"/>
          <w:szCs w:val="44"/>
        </w:rPr>
      </w:pPr>
    </w:p>
    <w:p>
      <w:pPr>
        <w:pStyle w:val="20"/>
        <w:rPr>
          <w:rFonts w:hint="default" w:ascii="Nimbus Roman No9 L" w:hAnsi="Nimbus Roman No9 L" w:cs="Nimbus Roman No9 L"/>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Nimbus Roman No9 L" w:hAnsi="Nimbus Roman No9 L" w:eastAsia="方正小标宋简体" w:cs="Nimbus Roman No9 L"/>
          <w:b w:val="0"/>
          <w:bCs w:val="0"/>
          <w:sz w:val="44"/>
          <w:szCs w:val="44"/>
          <w:lang w:val="en-US" w:eastAsia="zh-CN"/>
        </w:rPr>
      </w:pPr>
      <w:r>
        <w:rPr>
          <w:rFonts w:hint="default" w:ascii="Nimbus Roman No9 L" w:hAnsi="Nimbus Roman No9 L" w:eastAsia="方正小标宋简体" w:cs="Nimbus Roman No9 L"/>
          <w:b w:val="0"/>
          <w:bCs w:val="0"/>
          <w:sz w:val="44"/>
          <w:szCs w:val="44"/>
          <w:lang w:val="en-US" w:eastAsia="zh-CN"/>
        </w:rPr>
        <w:t>湘西土家族苗族自治州库区移民事务中心</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Nimbus Roman No9 L" w:hAnsi="Nimbus Roman No9 L" w:eastAsia="方正小标宋简体" w:cs="Nimbus Roman No9 L"/>
          <w:b/>
          <w:bCs/>
          <w:sz w:val="44"/>
          <w:szCs w:val="44"/>
        </w:rPr>
      </w:pPr>
      <w:r>
        <w:rPr>
          <w:rFonts w:hint="default" w:ascii="Nimbus Roman No9 L" w:hAnsi="Nimbus Roman No9 L" w:eastAsia="方正小标宋简体" w:cs="Nimbus Roman No9 L"/>
          <w:b w:val="0"/>
          <w:bCs w:val="0"/>
          <w:sz w:val="44"/>
          <w:szCs w:val="44"/>
          <w:lang w:val="en-US" w:eastAsia="zh-CN"/>
        </w:rPr>
        <w:t>2025</w:t>
      </w:r>
      <w:r>
        <w:rPr>
          <w:rFonts w:hint="default" w:ascii="Nimbus Roman No9 L" w:hAnsi="Nimbus Roman No9 L" w:eastAsia="方正小标宋简体" w:cs="Nimbus Roman No9 L"/>
          <w:b w:val="0"/>
          <w:bCs w:val="0"/>
          <w:sz w:val="44"/>
          <w:szCs w:val="44"/>
        </w:rPr>
        <w:t>年度部门整体支出绩效自评报告</w:t>
      </w:r>
    </w:p>
    <w:p>
      <w:pPr>
        <w:jc w:val="center"/>
        <w:rPr>
          <w:rFonts w:eastAsia="黑体"/>
          <w:sz w:val="44"/>
          <w:szCs w:val="44"/>
        </w:rPr>
      </w:pPr>
    </w:p>
    <w:p>
      <w:pPr>
        <w:jc w:val="center"/>
        <w:rPr>
          <w:rFonts w:eastAsia="黑体"/>
          <w:sz w:val="32"/>
          <w:szCs w:val="32"/>
        </w:rPr>
      </w:pPr>
    </w:p>
    <w:p>
      <w:pPr>
        <w:jc w:val="center"/>
        <w:rPr>
          <w:rFonts w:eastAsia="黑体"/>
          <w:sz w:val="32"/>
          <w:szCs w:val="32"/>
        </w:rPr>
      </w:pPr>
    </w:p>
    <w:p>
      <w:pPr>
        <w:jc w:val="center"/>
        <w:rPr>
          <w:rFonts w:eastAsia="黑体"/>
          <w:sz w:val="32"/>
          <w:szCs w:val="32"/>
        </w:rPr>
      </w:pPr>
    </w:p>
    <w:p>
      <w:pPr>
        <w:pStyle w:val="21"/>
        <w:rPr>
          <w:rFonts w:eastAsia="黑体"/>
          <w:sz w:val="32"/>
          <w:szCs w:val="32"/>
        </w:rPr>
      </w:pPr>
    </w:p>
    <w:p>
      <w:pPr>
        <w:pStyle w:val="21"/>
        <w:rPr>
          <w:rFonts w:hint="eastAsia" w:ascii="方正楷体_GBK" w:hAnsi="方正楷体_GBK" w:eastAsia="方正楷体_GBK" w:cs="方正楷体_GBK"/>
          <w:sz w:val="36"/>
          <w:szCs w:val="36"/>
        </w:rPr>
      </w:pPr>
    </w:p>
    <w:p>
      <w:pPr>
        <w:jc w:val="center"/>
        <w:rPr>
          <w:rFonts w:hint="eastAsia" w:ascii="方正楷体_GBK" w:hAnsi="方正楷体_GBK" w:eastAsia="方正楷体_GBK" w:cs="方正楷体_GBK"/>
          <w:sz w:val="36"/>
          <w:szCs w:val="36"/>
        </w:rPr>
      </w:pPr>
    </w:p>
    <w:p>
      <w:pPr>
        <w:jc w:val="both"/>
        <w:rPr>
          <w:rFonts w:hint="eastAsia" w:ascii="方正楷体_GBK" w:hAnsi="方正楷体_GBK" w:eastAsia="方正楷体_GBK" w:cs="方正楷体_GBK"/>
          <w:sz w:val="36"/>
          <w:szCs w:val="36"/>
        </w:rPr>
      </w:pPr>
    </w:p>
    <w:p>
      <w:pPr>
        <w:jc w:val="left"/>
        <w:rPr>
          <w:rFonts w:hint="default" w:ascii="Times New Roman" w:hAnsi="Times New Roman" w:eastAsia="楷体_GB2312" w:cs="Times New Roman"/>
          <w:b/>
          <w:bCs/>
          <w:sz w:val="32"/>
          <w:szCs w:val="32"/>
        </w:rPr>
      </w:pPr>
    </w:p>
    <w:p>
      <w:pPr>
        <w:ind w:firstLine="289" w:firstLineChars="100"/>
        <w:jc w:val="left"/>
        <w:rPr>
          <w:rFonts w:hint="default" w:ascii="Nimbus Roman No9 L" w:hAnsi="Nimbus Roman No9 L" w:eastAsia="楷体" w:cs="Nimbus Roman No9 L"/>
          <w:b/>
          <w:bCs/>
          <w:spacing w:val="-6"/>
          <w:w w:val="90"/>
          <w:sz w:val="32"/>
          <w:szCs w:val="32"/>
        </w:rPr>
      </w:pPr>
      <w:r>
        <w:rPr>
          <w:rFonts w:hint="default" w:ascii="Nimbus Roman No9 L" w:hAnsi="Nimbus Roman No9 L" w:eastAsia="楷体" w:cs="Nimbus Roman No9 L"/>
          <w:b/>
          <w:bCs/>
          <w:w w:val="90"/>
          <w:sz w:val="32"/>
          <w:szCs w:val="32"/>
        </w:rPr>
        <w:t>单位名称（盖章）：</w:t>
      </w:r>
      <w:r>
        <w:rPr>
          <w:rFonts w:hint="default" w:ascii="Nimbus Roman No9 L" w:hAnsi="Nimbus Roman No9 L" w:eastAsia="楷体" w:cs="Nimbus Roman No9 L"/>
          <w:b/>
          <w:bCs/>
          <w:spacing w:val="-6"/>
          <w:w w:val="90"/>
          <w:sz w:val="32"/>
          <w:szCs w:val="32"/>
        </w:rPr>
        <w:t>湘西土家族苗族自治州库区移民事务中心</w:t>
      </w:r>
    </w:p>
    <w:p>
      <w:pPr>
        <w:ind w:firstLine="321" w:firstLineChars="100"/>
        <w:jc w:val="left"/>
        <w:rPr>
          <w:rFonts w:hint="default" w:ascii="Nimbus Roman No9 L" w:hAnsi="Nimbus Roman No9 L" w:eastAsia="楷体" w:cs="Nimbus Roman No9 L"/>
          <w:b/>
          <w:bCs/>
          <w:sz w:val="32"/>
          <w:szCs w:val="32"/>
          <w:lang w:val="en-US" w:eastAsia="zh-CN"/>
        </w:rPr>
      </w:pPr>
      <w:r>
        <w:rPr>
          <w:rFonts w:hint="default" w:ascii="Nimbus Roman No9 L" w:hAnsi="Nimbus Roman No9 L" w:eastAsia="楷体" w:cs="Nimbus Roman No9 L"/>
          <w:b/>
          <w:bCs/>
          <w:sz w:val="32"/>
          <w:szCs w:val="32"/>
        </w:rPr>
        <w:t>预算编码：</w:t>
      </w:r>
      <w:r>
        <w:rPr>
          <w:rFonts w:hint="default" w:ascii="Nimbus Roman No9 L" w:hAnsi="Nimbus Roman No9 L" w:eastAsia="楷体" w:cs="Nimbus Roman No9 L"/>
          <w:b/>
          <w:bCs/>
          <w:sz w:val="32"/>
          <w:szCs w:val="32"/>
          <w:lang w:val="en-US" w:eastAsia="zh-CN"/>
        </w:rPr>
        <w:t>903007</w:t>
      </w:r>
    </w:p>
    <w:p>
      <w:pPr>
        <w:ind w:firstLine="321" w:firstLineChars="100"/>
        <w:jc w:val="left"/>
        <w:rPr>
          <w:rFonts w:hint="default" w:ascii="Nimbus Roman No9 L" w:hAnsi="Nimbus Roman No9 L" w:eastAsia="楷体" w:cs="Nimbus Roman No9 L"/>
          <w:b/>
          <w:bCs/>
          <w:sz w:val="32"/>
          <w:szCs w:val="32"/>
        </w:rPr>
      </w:pPr>
      <w:r>
        <w:rPr>
          <w:rFonts w:hint="default" w:ascii="Nimbus Roman No9 L" w:hAnsi="Nimbus Roman No9 L" w:eastAsia="楷体" w:cs="Nimbus Roman No9 L"/>
          <w:b/>
          <w:bCs/>
          <w:sz w:val="32"/>
          <w:szCs w:val="32"/>
        </w:rPr>
        <w:t>评价方式：单位绩效自评</w:t>
      </w:r>
    </w:p>
    <w:p>
      <w:pPr>
        <w:ind w:firstLine="321" w:firstLineChars="100"/>
        <w:jc w:val="left"/>
        <w:rPr>
          <w:rFonts w:hint="default" w:ascii="Nimbus Roman No9 L" w:hAnsi="Nimbus Roman No9 L" w:eastAsia="楷体" w:cs="Nimbus Roman No9 L"/>
          <w:b/>
          <w:bCs/>
          <w:sz w:val="32"/>
          <w:szCs w:val="32"/>
        </w:rPr>
      </w:pPr>
      <w:r>
        <w:rPr>
          <w:rFonts w:hint="default" w:ascii="Nimbus Roman No9 L" w:hAnsi="Nimbus Roman No9 L" w:eastAsia="楷体" w:cs="Nimbus Roman No9 L"/>
          <w:b/>
          <w:bCs/>
          <w:sz w:val="32"/>
          <w:szCs w:val="32"/>
        </w:rPr>
        <w:t>评价机构：单位评价组</w:t>
      </w:r>
    </w:p>
    <w:p>
      <w:pPr>
        <w:jc w:val="both"/>
        <w:rPr>
          <w:rFonts w:hint="eastAsia" w:eastAsia="仿宋_GB2312" w:cs="Arial"/>
          <w:sz w:val="28"/>
          <w:szCs w:val="28"/>
        </w:rPr>
      </w:pPr>
    </w:p>
    <w:p>
      <w:pPr>
        <w:pStyle w:val="13"/>
        <w:rPr>
          <w:rFonts w:hint="eastAsia" w:eastAsia="仿宋_GB2312" w:cs="Arial"/>
          <w:sz w:val="28"/>
          <w:szCs w:val="28"/>
        </w:rPr>
      </w:pPr>
    </w:p>
    <w:p>
      <w:pPr>
        <w:ind w:firstLine="1960" w:firstLineChars="700"/>
        <w:jc w:val="both"/>
        <w:rPr>
          <w:rFonts w:hint="default" w:ascii="Nimbus Roman No9 L" w:hAnsi="Nimbus Roman No9 L" w:eastAsia="楷体" w:cs="Nimbus Roman No9 L"/>
          <w:sz w:val="28"/>
          <w:szCs w:val="28"/>
        </w:rPr>
      </w:pPr>
      <w:r>
        <w:rPr>
          <w:rFonts w:hint="default" w:ascii="Nimbus Roman No9 L" w:hAnsi="Nimbus Roman No9 L" w:eastAsia="楷体" w:cs="Nimbus Roman No9 L"/>
          <w:sz w:val="28"/>
          <w:szCs w:val="28"/>
        </w:rPr>
        <w:t>报告时间：</w:t>
      </w:r>
      <w:r>
        <w:rPr>
          <w:rFonts w:hint="default" w:ascii="Nimbus Roman No9 L" w:hAnsi="Nimbus Roman No9 L" w:eastAsia="楷体" w:cs="Nimbus Roman No9 L"/>
          <w:sz w:val="28"/>
          <w:szCs w:val="28"/>
          <w:u w:val="single"/>
        </w:rPr>
        <w:t xml:space="preserve">  </w:t>
      </w:r>
      <w:r>
        <w:rPr>
          <w:rFonts w:hint="default" w:ascii="Nimbus Roman No9 L" w:hAnsi="Nimbus Roman No9 L" w:eastAsia="楷体" w:cs="Nimbus Roman No9 L"/>
          <w:sz w:val="28"/>
          <w:szCs w:val="28"/>
          <w:u w:val="single"/>
          <w:lang w:val="en-US" w:eastAsia="zh-CN"/>
        </w:rPr>
        <w:t>2026</w:t>
      </w:r>
      <w:r>
        <w:rPr>
          <w:rFonts w:hint="default" w:ascii="Nimbus Roman No9 L" w:hAnsi="Nimbus Roman No9 L" w:eastAsia="楷体" w:cs="Nimbus Roman No9 L"/>
          <w:sz w:val="28"/>
          <w:szCs w:val="28"/>
          <w:u w:val="single"/>
        </w:rPr>
        <w:t xml:space="preserve"> </w:t>
      </w:r>
      <w:r>
        <w:rPr>
          <w:rFonts w:hint="default" w:ascii="Nimbus Roman No9 L" w:hAnsi="Nimbus Roman No9 L" w:eastAsia="楷体" w:cs="Nimbus Roman No9 L"/>
          <w:sz w:val="28"/>
          <w:szCs w:val="28"/>
        </w:rPr>
        <w:t>年</w:t>
      </w:r>
      <w:r>
        <w:rPr>
          <w:rFonts w:hint="default" w:ascii="Nimbus Roman No9 L" w:hAnsi="Nimbus Roman No9 L" w:eastAsia="楷体" w:cs="Nimbus Roman No9 L"/>
          <w:sz w:val="28"/>
          <w:szCs w:val="28"/>
          <w:u w:val="single"/>
        </w:rPr>
        <w:t xml:space="preserve">  </w:t>
      </w:r>
      <w:r>
        <w:rPr>
          <w:rFonts w:hint="default" w:ascii="Nimbus Roman No9 L" w:hAnsi="Nimbus Roman No9 L" w:eastAsia="楷体" w:cs="Nimbus Roman No9 L"/>
          <w:sz w:val="28"/>
          <w:szCs w:val="28"/>
          <w:u w:val="single"/>
          <w:lang w:val="en-US" w:eastAsia="zh-CN"/>
        </w:rPr>
        <w:t>7</w:t>
      </w:r>
      <w:r>
        <w:rPr>
          <w:rFonts w:hint="default" w:ascii="Nimbus Roman No9 L" w:hAnsi="Nimbus Roman No9 L" w:eastAsia="楷体" w:cs="Nimbus Roman No9 L"/>
          <w:sz w:val="28"/>
          <w:szCs w:val="28"/>
          <w:u w:val="single"/>
        </w:rPr>
        <w:t xml:space="preserve"> </w:t>
      </w:r>
      <w:r>
        <w:rPr>
          <w:rFonts w:hint="default" w:ascii="Nimbus Roman No9 L" w:hAnsi="Nimbus Roman No9 L" w:eastAsia="楷体" w:cs="Nimbus Roman No9 L"/>
          <w:sz w:val="28"/>
          <w:szCs w:val="28"/>
        </w:rPr>
        <w:t>月</w:t>
      </w:r>
    </w:p>
    <w:p>
      <w:pPr>
        <w:ind w:firstLine="1960" w:firstLineChars="700"/>
        <w:jc w:val="both"/>
        <w:rPr>
          <w:rFonts w:hint="eastAsia" w:ascii="方正仿宋_GBK" w:hAnsi="方正仿宋_GBK" w:eastAsia="方正仿宋_GBK" w:cs="方正仿宋_GBK"/>
          <w:sz w:val="28"/>
          <w:szCs w:val="28"/>
        </w:rPr>
      </w:pPr>
    </w:p>
    <w:tbl>
      <w:tblPr>
        <w:tblStyle w:val="14"/>
        <w:tblpPr w:leftFromText="180" w:rightFromText="180" w:vertAnchor="text" w:horzAnchor="page" w:tblpX="673" w:tblpY="302"/>
        <w:tblOverlap w:val="never"/>
        <w:tblW w:w="105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5" w:type="dxa"/>
          <w:bottom w:w="0" w:type="dxa"/>
          <w:right w:w="15" w:type="dxa"/>
        </w:tblCellMar>
      </w:tblPr>
      <w:tblGrid>
        <w:gridCol w:w="894"/>
        <w:gridCol w:w="56"/>
        <w:gridCol w:w="439"/>
        <w:gridCol w:w="578"/>
        <w:gridCol w:w="14"/>
        <w:gridCol w:w="441"/>
        <w:gridCol w:w="344"/>
        <w:gridCol w:w="673"/>
        <w:gridCol w:w="219"/>
        <w:gridCol w:w="395"/>
        <w:gridCol w:w="381"/>
        <w:gridCol w:w="255"/>
        <w:gridCol w:w="415"/>
        <w:gridCol w:w="14"/>
        <w:gridCol w:w="336"/>
        <w:gridCol w:w="35"/>
        <w:gridCol w:w="115"/>
        <w:gridCol w:w="510"/>
        <w:gridCol w:w="4455"/>
        <w:gridCol w:w="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412" w:hRule="atLeast"/>
        </w:trPr>
        <w:tc>
          <w:tcPr>
            <w:tcW w:w="10569" w:type="dxa"/>
            <w:gridSpan w:val="19"/>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黑体" w:cs="Nimbus Roman No9 L"/>
                <w:color w:val="auto"/>
                <w:sz w:val="28"/>
                <w:szCs w:val="28"/>
              </w:rPr>
              <w:t>一、部门（单位）基本概况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537" w:hRule="atLeast"/>
        </w:trPr>
        <w:tc>
          <w:tcPr>
            <w:tcW w:w="894" w:type="dxa"/>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联系人</w:t>
            </w:r>
          </w:p>
        </w:tc>
        <w:tc>
          <w:tcPr>
            <w:tcW w:w="2764" w:type="dxa"/>
            <w:gridSpan w:val="8"/>
            <w:vAlign w:val="center"/>
          </w:tcPr>
          <w:p>
            <w:pPr>
              <w:autoSpaceDN w:val="0"/>
              <w:spacing w:line="320" w:lineRule="exact"/>
              <w:jc w:val="center"/>
              <w:textAlignment w:val="center"/>
              <w:rPr>
                <w:rFonts w:hint="default" w:ascii="Nimbus Roman No9 L" w:hAnsi="Nimbus Roman No9 L" w:eastAsia="仿宋_GB2312" w:cs="Nimbus Roman No9 L"/>
                <w:color w:val="auto"/>
                <w:sz w:val="24"/>
                <w:lang w:val="en-US" w:eastAsia="zh-CN"/>
              </w:rPr>
            </w:pPr>
            <w:r>
              <w:rPr>
                <w:rFonts w:hint="default" w:ascii="Nimbus Roman No9 L" w:hAnsi="Nimbus Roman No9 L" w:eastAsia="仿宋_GB2312" w:cs="Nimbus Roman No9 L"/>
                <w:color w:val="auto"/>
                <w:sz w:val="24"/>
                <w:lang w:val="en-US" w:eastAsia="zh-CN"/>
              </w:rPr>
              <w:t>邓晓焱</w:t>
            </w:r>
          </w:p>
        </w:tc>
        <w:tc>
          <w:tcPr>
            <w:tcW w:w="1031" w:type="dxa"/>
            <w:gridSpan w:val="3"/>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联系电话</w:t>
            </w:r>
          </w:p>
        </w:tc>
        <w:tc>
          <w:tcPr>
            <w:tcW w:w="5880" w:type="dxa"/>
            <w:gridSpan w:val="7"/>
            <w:vAlign w:val="center"/>
          </w:tcPr>
          <w:p>
            <w:pPr>
              <w:autoSpaceDN w:val="0"/>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8237056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510" w:hRule="atLeast"/>
        </w:trPr>
        <w:tc>
          <w:tcPr>
            <w:tcW w:w="894" w:type="dxa"/>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人员</w:t>
            </w:r>
          </w:p>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编制</w:t>
            </w:r>
          </w:p>
        </w:tc>
        <w:tc>
          <w:tcPr>
            <w:tcW w:w="2764" w:type="dxa"/>
            <w:gridSpan w:val="8"/>
            <w:vAlign w:val="center"/>
          </w:tcPr>
          <w:p>
            <w:pPr>
              <w:autoSpaceDN w:val="0"/>
              <w:spacing w:line="320" w:lineRule="exact"/>
              <w:jc w:val="center"/>
              <w:textAlignment w:val="center"/>
              <w:rPr>
                <w:rFonts w:hint="default" w:ascii="Nimbus Roman No9 L" w:hAnsi="Nimbus Roman No9 L" w:eastAsia="仿宋_GB2312" w:cs="Nimbus Roman No9 L"/>
                <w:color w:val="auto"/>
                <w:sz w:val="24"/>
                <w:lang w:val="en-US" w:eastAsia="zh-CN"/>
              </w:rPr>
            </w:pPr>
            <w:r>
              <w:rPr>
                <w:rFonts w:hint="default" w:ascii="Nimbus Roman No9 L" w:hAnsi="Nimbus Roman No9 L" w:eastAsia="方正仿宋_GBK" w:cs="Nimbus Roman No9 L"/>
                <w:color w:val="auto"/>
                <w:sz w:val="24"/>
                <w:szCs w:val="24"/>
                <w:lang w:val="en-US" w:eastAsia="zh-CN"/>
              </w:rPr>
              <w:t>25</w:t>
            </w:r>
          </w:p>
        </w:tc>
        <w:tc>
          <w:tcPr>
            <w:tcW w:w="1031" w:type="dxa"/>
            <w:gridSpan w:val="3"/>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实有人数</w:t>
            </w:r>
          </w:p>
        </w:tc>
        <w:tc>
          <w:tcPr>
            <w:tcW w:w="5880" w:type="dxa"/>
            <w:gridSpan w:val="7"/>
            <w:vAlign w:val="center"/>
          </w:tcPr>
          <w:p>
            <w:pPr>
              <w:autoSpaceDN w:val="0"/>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90" w:hRule="atLeast"/>
        </w:trPr>
        <w:tc>
          <w:tcPr>
            <w:tcW w:w="894" w:type="dxa"/>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职能职责概述</w:t>
            </w:r>
          </w:p>
        </w:tc>
        <w:tc>
          <w:tcPr>
            <w:tcW w:w="9675" w:type="dxa"/>
            <w:gridSpan w:val="18"/>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320" w:lineRule="exact"/>
              <w:ind w:firstLine="480" w:firstLineChars="200"/>
              <w:jc w:val="both"/>
              <w:textAlignment w:val="auto"/>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lang w:val="en-US" w:eastAsia="zh-CN"/>
              </w:rPr>
              <w:t>为大中型水库工程建设征地实物调查细则、移民安置规划大纲、移民安置规划、移民后期扶持规划审查提供技术支持；承担大中型水库移民安置阶段验收及竣工验收和后期扶持规划实施验收的事务性工作。</w:t>
            </w:r>
          </w:p>
          <w:p>
            <w:pPr>
              <w:keepNext w:val="0"/>
              <w:keepLines w:val="0"/>
              <w:pageBreakBefore w:val="0"/>
              <w:widowControl w:val="0"/>
              <w:numPr>
                <w:ilvl w:val="0"/>
                <w:numId w:val="1"/>
              </w:numPr>
              <w:kinsoku/>
              <w:wordWrap/>
              <w:overflowPunct/>
              <w:topLinePunct w:val="0"/>
              <w:autoSpaceDE/>
              <w:autoSpaceDN/>
              <w:bidi w:val="0"/>
              <w:adjustRightInd/>
              <w:snapToGrid/>
              <w:spacing w:line="320" w:lineRule="exact"/>
              <w:ind w:left="0" w:leftChars="0" w:firstLine="480" w:firstLineChars="200"/>
              <w:jc w:val="both"/>
              <w:textAlignment w:val="auto"/>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lang w:val="en-US" w:eastAsia="zh-CN"/>
              </w:rPr>
              <w:t>承担移民系统信息化管理和综合统计工作。</w:t>
            </w:r>
          </w:p>
          <w:p>
            <w:pPr>
              <w:keepNext w:val="0"/>
              <w:keepLines w:val="0"/>
              <w:pageBreakBefore w:val="0"/>
              <w:widowControl w:val="0"/>
              <w:numPr>
                <w:ilvl w:val="0"/>
                <w:numId w:val="1"/>
              </w:numPr>
              <w:kinsoku/>
              <w:wordWrap/>
              <w:overflowPunct/>
              <w:topLinePunct w:val="0"/>
              <w:autoSpaceDE/>
              <w:autoSpaceDN/>
              <w:bidi w:val="0"/>
              <w:adjustRightInd/>
              <w:snapToGrid/>
              <w:spacing w:line="320" w:lineRule="exact"/>
              <w:ind w:left="0" w:leftChars="0" w:firstLine="480" w:firstLineChars="200"/>
              <w:jc w:val="both"/>
              <w:textAlignment w:val="auto"/>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lang w:val="en-US" w:eastAsia="zh-CN"/>
              </w:rPr>
              <w:t>承担大中型水库移民后期扶持的事务性工作。</w:t>
            </w:r>
          </w:p>
          <w:p>
            <w:pPr>
              <w:keepNext w:val="0"/>
              <w:keepLines w:val="0"/>
              <w:pageBreakBefore w:val="0"/>
              <w:widowControl w:val="0"/>
              <w:numPr>
                <w:ilvl w:val="0"/>
                <w:numId w:val="1"/>
              </w:numPr>
              <w:kinsoku/>
              <w:wordWrap/>
              <w:overflowPunct/>
              <w:topLinePunct w:val="0"/>
              <w:autoSpaceDE/>
              <w:autoSpaceDN/>
              <w:bidi w:val="0"/>
              <w:adjustRightInd/>
              <w:snapToGrid/>
              <w:spacing w:line="320" w:lineRule="exact"/>
              <w:ind w:left="0" w:leftChars="0" w:firstLine="480" w:firstLineChars="200"/>
              <w:jc w:val="both"/>
              <w:textAlignment w:val="auto"/>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lang w:val="en-US" w:eastAsia="zh-CN"/>
              </w:rPr>
              <w:t>协助有关部门拟订全州水库移民资金年度预算方案和安排方案；承担水库移民工作、移民资金监督检查和绩效评价的事务性工作；承担水库移民后期扶持政策实施情况监测评估的事务性工作；为水库移民资金管理提供服务保障。</w:t>
            </w:r>
          </w:p>
          <w:p>
            <w:pPr>
              <w:keepNext w:val="0"/>
              <w:keepLines w:val="0"/>
              <w:pageBreakBefore w:val="0"/>
              <w:widowControl w:val="0"/>
              <w:numPr>
                <w:ilvl w:val="0"/>
                <w:numId w:val="1"/>
              </w:numPr>
              <w:kinsoku/>
              <w:wordWrap/>
              <w:overflowPunct/>
              <w:topLinePunct w:val="0"/>
              <w:autoSpaceDE/>
              <w:autoSpaceDN/>
              <w:bidi w:val="0"/>
              <w:adjustRightInd/>
              <w:snapToGrid/>
              <w:spacing w:line="320" w:lineRule="exact"/>
              <w:ind w:left="0" w:leftChars="0" w:firstLine="480" w:firstLineChars="200"/>
              <w:jc w:val="both"/>
              <w:textAlignment w:val="auto"/>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lang w:val="en-US" w:eastAsia="zh-CN"/>
              </w:rPr>
              <w:t>协助开展水库移民工作法规、规章的研究和起草工作；承担大中型水库移民信访维稳、行政复议、行政诉讼的事务性工作。</w:t>
            </w:r>
          </w:p>
          <w:p>
            <w:pPr>
              <w:keepNext w:val="0"/>
              <w:keepLines w:val="0"/>
              <w:pageBreakBefore w:val="0"/>
              <w:widowControl w:val="0"/>
              <w:numPr>
                <w:ilvl w:val="0"/>
                <w:numId w:val="1"/>
              </w:numPr>
              <w:kinsoku/>
              <w:wordWrap/>
              <w:overflowPunct/>
              <w:topLinePunct w:val="0"/>
              <w:autoSpaceDE/>
              <w:autoSpaceDN/>
              <w:bidi w:val="0"/>
              <w:adjustRightInd/>
              <w:snapToGrid/>
              <w:spacing w:line="320" w:lineRule="exact"/>
              <w:ind w:left="0" w:leftChars="0" w:firstLine="480" w:firstLineChars="200"/>
              <w:jc w:val="both"/>
              <w:textAlignment w:val="auto"/>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lang w:val="en-US" w:eastAsia="zh-CN"/>
              </w:rPr>
              <w:t>协助推动水库移民乡村振兴、综合治理、安全生产的事务性工作。</w:t>
            </w:r>
          </w:p>
          <w:p>
            <w:pPr>
              <w:keepNext w:val="0"/>
              <w:keepLines w:val="0"/>
              <w:pageBreakBefore w:val="0"/>
              <w:widowControl w:val="0"/>
              <w:numPr>
                <w:ilvl w:val="0"/>
                <w:numId w:val="1"/>
              </w:numPr>
              <w:kinsoku/>
              <w:wordWrap/>
              <w:overflowPunct/>
              <w:topLinePunct w:val="0"/>
              <w:autoSpaceDE/>
              <w:autoSpaceDN/>
              <w:bidi w:val="0"/>
              <w:adjustRightInd/>
              <w:snapToGrid/>
              <w:spacing w:line="320" w:lineRule="exact"/>
              <w:ind w:left="0" w:leftChars="0" w:firstLine="480" w:firstLineChars="200"/>
              <w:jc w:val="both"/>
              <w:textAlignment w:val="auto"/>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lang w:val="en-US" w:eastAsia="zh-CN"/>
              </w:rPr>
              <w:t>承担大中型水库移民培训的事务性工作。</w:t>
            </w:r>
          </w:p>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default" w:ascii="Nimbus Roman No9 L" w:hAnsi="Nimbus Roman No9 L" w:eastAsia="仿宋_GB2312" w:cs="Nimbus Roman No9 L"/>
                <w:color w:val="auto"/>
                <w:sz w:val="28"/>
                <w:szCs w:val="28"/>
              </w:rPr>
            </w:pPr>
            <w:r>
              <w:rPr>
                <w:rFonts w:hint="default" w:ascii="Nimbus Roman No9 L" w:hAnsi="Nimbus Roman No9 L" w:eastAsia="仿宋_GB2312" w:cs="Nimbus Roman No9 L"/>
                <w:color w:val="auto"/>
                <w:sz w:val="24"/>
                <w:szCs w:val="24"/>
                <w:lang w:val="en-US" w:eastAsia="zh-CN"/>
              </w:rPr>
              <w:t>8. 承担州委、州政府和州水利局交办的其他事项。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1735" w:hRule="atLeast"/>
        </w:trPr>
        <w:tc>
          <w:tcPr>
            <w:tcW w:w="894" w:type="dxa"/>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年度</w:t>
            </w:r>
          </w:p>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主要</w:t>
            </w:r>
          </w:p>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工作</w:t>
            </w:r>
          </w:p>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内容</w:t>
            </w:r>
          </w:p>
        </w:tc>
        <w:tc>
          <w:tcPr>
            <w:tcW w:w="9675" w:type="dxa"/>
            <w:gridSpan w:val="18"/>
            <w:vAlign w:val="center"/>
          </w:tcPr>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20" w:lineRule="exact"/>
              <w:ind w:left="0" w:right="0" w:firstLine="480" w:firstLineChars="200"/>
              <w:jc w:val="both"/>
              <w:textAlignment w:val="center"/>
              <w:rPr>
                <w:rFonts w:hint="default" w:ascii="Nimbus Roman No9 L" w:hAnsi="Nimbus Roman No9 L" w:eastAsia="仿宋_GB2312" w:cs="Nimbus Roman No9 L"/>
                <w:color w:val="auto"/>
                <w:sz w:val="24"/>
                <w:szCs w:val="24"/>
              </w:rPr>
            </w:pPr>
            <w:r>
              <w:rPr>
                <w:rFonts w:hint="default" w:ascii="Nimbus Roman No9 L" w:hAnsi="Nimbus Roman No9 L" w:eastAsia="仿宋_GB2312" w:cs="Nimbus Roman No9 L"/>
                <w:color w:val="auto"/>
                <w:sz w:val="24"/>
                <w:szCs w:val="24"/>
                <w:lang w:val="en-US" w:eastAsia="zh-CN"/>
              </w:rPr>
              <w:t>1．</w:t>
            </w:r>
            <w:r>
              <w:rPr>
                <w:rStyle w:val="17"/>
                <w:rFonts w:hint="default" w:ascii="Nimbus Roman No9 L" w:hAnsi="Nimbus Roman No9 L" w:eastAsia="仿宋_GB2312" w:cs="Nimbus Roman No9 L"/>
                <w:i w:val="0"/>
                <w:iCs w:val="0"/>
                <w:caps w:val="0"/>
                <w:color w:val="auto"/>
                <w:spacing w:val="0"/>
                <w:sz w:val="24"/>
                <w:szCs w:val="24"/>
                <w:shd w:val="clear" w:fill="FFFFFF"/>
              </w:rPr>
              <w:t>加快移民安置实施进度。</w:t>
            </w:r>
            <w:r>
              <w:rPr>
                <w:rFonts w:hint="default" w:ascii="Nimbus Roman No9 L" w:hAnsi="Nimbus Roman No9 L" w:eastAsia="仿宋_GB2312" w:cs="Nimbus Roman No9 L"/>
                <w:i w:val="0"/>
                <w:iCs w:val="0"/>
                <w:caps w:val="0"/>
                <w:color w:val="auto"/>
                <w:spacing w:val="0"/>
                <w:sz w:val="24"/>
                <w:szCs w:val="24"/>
                <w:shd w:val="clear" w:fill="FFFFFF"/>
              </w:rPr>
              <w:t>加强指导和政策服务，及时协调解决遇到的矛盾问题，加快大兴寨水库移民安置实施进度。积极推动凤凰县为乌巢河下闸蓄水阶段自验做好各项准备。</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20" w:lineRule="exact"/>
              <w:ind w:left="0" w:right="0" w:firstLine="480" w:firstLineChars="200"/>
              <w:jc w:val="both"/>
              <w:textAlignment w:val="center"/>
              <w:rPr>
                <w:rFonts w:hint="default" w:ascii="Nimbus Roman No9 L" w:hAnsi="Nimbus Roman No9 L" w:eastAsia="仿宋_GB2312" w:cs="Nimbus Roman No9 L"/>
                <w:color w:val="auto"/>
                <w:sz w:val="24"/>
                <w:szCs w:val="24"/>
              </w:rPr>
            </w:pPr>
            <w:r>
              <w:rPr>
                <w:rFonts w:hint="default" w:ascii="Nimbus Roman No9 L" w:hAnsi="Nimbus Roman No9 L" w:eastAsia="仿宋_GB2312" w:cs="Nimbus Roman No9 L"/>
                <w:color w:val="auto"/>
                <w:sz w:val="24"/>
                <w:szCs w:val="24"/>
                <w:lang w:val="en-US" w:eastAsia="zh-CN"/>
              </w:rPr>
              <w:t>2．</w:t>
            </w:r>
            <w:r>
              <w:rPr>
                <w:rStyle w:val="17"/>
                <w:rFonts w:hint="default" w:ascii="Nimbus Roman No9 L" w:hAnsi="Nimbus Roman No9 L" w:eastAsia="仿宋_GB2312" w:cs="Nimbus Roman No9 L"/>
                <w:i w:val="0"/>
                <w:iCs w:val="0"/>
                <w:caps w:val="0"/>
                <w:color w:val="auto"/>
                <w:spacing w:val="0"/>
                <w:sz w:val="24"/>
                <w:szCs w:val="24"/>
                <w:shd w:val="clear" w:fill="FFFFFF"/>
              </w:rPr>
              <w:t>推进移民美丽家园建设。</w:t>
            </w:r>
            <w:r>
              <w:rPr>
                <w:rFonts w:hint="default" w:ascii="Nimbus Roman No9 L" w:hAnsi="Nimbus Roman No9 L" w:eastAsia="仿宋_GB2312" w:cs="Nimbus Roman No9 L"/>
                <w:i w:val="0"/>
                <w:iCs w:val="0"/>
                <w:caps w:val="0"/>
                <w:color w:val="auto"/>
                <w:spacing w:val="0"/>
                <w:sz w:val="24"/>
                <w:szCs w:val="24"/>
                <w:shd w:val="clear" w:fill="FFFFFF"/>
              </w:rPr>
              <w:t>学习运用“千万工程”经验，实施30个重点移民村、2个移民乡村振兴示范村美丽家园建设，打造一批宜居宜业和美移民乡村，助力库区乡村振兴。</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20" w:lineRule="exact"/>
              <w:ind w:left="0" w:right="0" w:firstLine="480" w:firstLineChars="200"/>
              <w:jc w:val="both"/>
              <w:textAlignment w:val="center"/>
              <w:rPr>
                <w:rFonts w:hint="default" w:ascii="Nimbus Roman No9 L" w:hAnsi="Nimbus Roman No9 L" w:eastAsia="仿宋_GB2312" w:cs="Nimbus Roman No9 L"/>
                <w:i w:val="0"/>
                <w:iCs w:val="0"/>
                <w:caps w:val="0"/>
                <w:color w:val="auto"/>
                <w:spacing w:val="0"/>
                <w:sz w:val="24"/>
                <w:szCs w:val="24"/>
                <w:shd w:val="clear" w:fill="FFFFFF"/>
                <w:lang w:eastAsia="zh-CN"/>
              </w:rPr>
            </w:pPr>
            <w:r>
              <w:rPr>
                <w:rFonts w:hint="default" w:ascii="Nimbus Roman No9 L" w:hAnsi="Nimbus Roman No9 L" w:eastAsia="仿宋_GB2312" w:cs="Nimbus Roman No9 L"/>
                <w:color w:val="auto"/>
                <w:sz w:val="24"/>
                <w:szCs w:val="24"/>
                <w:lang w:val="en-US" w:eastAsia="zh-CN"/>
              </w:rPr>
              <w:t>3．</w:t>
            </w:r>
            <w:r>
              <w:rPr>
                <w:rStyle w:val="17"/>
                <w:rFonts w:hint="default" w:ascii="Nimbus Roman No9 L" w:hAnsi="Nimbus Roman No9 L" w:eastAsia="仿宋_GB2312" w:cs="Nimbus Roman No9 L"/>
                <w:i w:val="0"/>
                <w:iCs w:val="0"/>
                <w:caps w:val="0"/>
                <w:color w:val="auto"/>
                <w:spacing w:val="0"/>
                <w:sz w:val="24"/>
                <w:szCs w:val="24"/>
                <w:shd w:val="clear" w:fill="FFFFFF"/>
              </w:rPr>
              <w:t>补齐库区基础设施短板</w:t>
            </w:r>
            <w:r>
              <w:rPr>
                <w:rStyle w:val="17"/>
                <w:rFonts w:hint="default" w:ascii="Nimbus Roman No9 L" w:hAnsi="Nimbus Roman No9 L" w:eastAsia="仿宋_GB2312" w:cs="Nimbus Roman No9 L"/>
                <w:i w:val="0"/>
                <w:iCs w:val="0"/>
                <w:caps w:val="0"/>
                <w:color w:val="auto"/>
                <w:spacing w:val="0"/>
                <w:sz w:val="24"/>
                <w:szCs w:val="24"/>
                <w:shd w:val="clear" w:fill="FFFFFF"/>
                <w:lang w:eastAsia="zh-CN"/>
              </w:rPr>
              <w:t>。</w:t>
            </w:r>
            <w:r>
              <w:rPr>
                <w:rFonts w:hint="default" w:ascii="Nimbus Roman No9 L" w:hAnsi="Nimbus Roman No9 L" w:eastAsia="仿宋_GB2312" w:cs="Nimbus Roman No9 L"/>
                <w:i w:val="0"/>
                <w:iCs w:val="0"/>
                <w:caps w:val="0"/>
                <w:color w:val="auto"/>
                <w:spacing w:val="0"/>
                <w:sz w:val="24"/>
                <w:szCs w:val="24"/>
                <w:shd w:val="clear" w:fill="FFFFFF"/>
              </w:rPr>
              <w:t>因地制宜补齐库区水、电、路等基础设施短板，改善移民村人居环境和生产生活条件。抓好移民区农村供水“三化”建设项目龙山县惹巴拉水厂管网延伸项目（1000万元）建设，完善库区水安全保障体系。</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20" w:lineRule="exact"/>
              <w:ind w:right="0" w:firstLine="480" w:firstLineChars="200"/>
              <w:jc w:val="both"/>
              <w:textAlignment w:val="center"/>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lang w:val="en-US" w:eastAsia="zh-CN"/>
              </w:rPr>
              <w:t>4．</w:t>
            </w:r>
            <w:r>
              <w:rPr>
                <w:rStyle w:val="17"/>
                <w:rFonts w:hint="default" w:ascii="Nimbus Roman No9 L" w:hAnsi="Nimbus Roman No9 L" w:eastAsia="仿宋_GB2312" w:cs="Nimbus Roman No9 L"/>
                <w:i w:val="0"/>
                <w:iCs w:val="0"/>
                <w:caps w:val="0"/>
                <w:color w:val="auto"/>
                <w:spacing w:val="0"/>
                <w:sz w:val="24"/>
                <w:szCs w:val="24"/>
                <w:shd w:val="clear" w:fill="FFFFFF"/>
              </w:rPr>
              <w:t>抓好重点项目建设。</w:t>
            </w:r>
            <w:r>
              <w:rPr>
                <w:rFonts w:hint="default" w:ascii="Nimbus Roman No9 L" w:hAnsi="Nimbus Roman No9 L" w:eastAsia="仿宋_GB2312" w:cs="Nimbus Roman No9 L"/>
                <w:i w:val="0"/>
                <w:iCs w:val="0"/>
                <w:caps w:val="0"/>
                <w:color w:val="auto"/>
                <w:spacing w:val="0"/>
                <w:sz w:val="24"/>
                <w:szCs w:val="24"/>
                <w:shd w:val="clear" w:fill="FFFFFF"/>
              </w:rPr>
              <w:t>完成2024年重点项目古丈县凤滩库区移民栖凤湖片区自来水厂提质改造及配套管网建设项目（5500万元）。积极申报大中型水库库区和移民安置区重点项目，争取项目落地，并抓好实施。</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20" w:lineRule="exact"/>
              <w:ind w:right="0" w:firstLine="480" w:firstLineChars="200"/>
              <w:jc w:val="both"/>
              <w:textAlignment w:val="center"/>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lang w:val="en-US" w:eastAsia="zh-CN"/>
              </w:rPr>
              <w:t>5．</w:t>
            </w:r>
            <w:r>
              <w:rPr>
                <w:rStyle w:val="17"/>
                <w:rFonts w:hint="default" w:ascii="Nimbus Roman No9 L" w:hAnsi="Nimbus Roman No9 L" w:eastAsia="仿宋_GB2312" w:cs="Nimbus Roman No9 L"/>
                <w:i w:val="0"/>
                <w:iCs w:val="0"/>
                <w:caps w:val="0"/>
                <w:color w:val="auto"/>
                <w:spacing w:val="0"/>
                <w:sz w:val="24"/>
                <w:szCs w:val="24"/>
                <w:shd w:val="clear" w:fill="FFFFFF"/>
              </w:rPr>
              <w:t>推动移民产业发展。</w:t>
            </w:r>
            <w:r>
              <w:rPr>
                <w:rFonts w:hint="default" w:ascii="Nimbus Roman No9 L" w:hAnsi="Nimbus Roman No9 L" w:eastAsia="仿宋_GB2312" w:cs="Nimbus Roman No9 L"/>
                <w:i w:val="0"/>
                <w:iCs w:val="0"/>
                <w:caps w:val="0"/>
                <w:color w:val="auto"/>
                <w:spacing w:val="0"/>
                <w:sz w:val="24"/>
                <w:szCs w:val="24"/>
                <w:shd w:val="clear" w:fill="FFFFFF"/>
              </w:rPr>
              <w:t>全年完成移民产业投资3000万元以上。加大移民主导产业和村级“小优特”产业扶持力度。加强移民产业科技指导服务，推进茶叶、油茶、柑橘等品改及培管。探索乡村旅游等新型业态，促进一二三产业融合发展，完善利益联结机制，保障村级集体经济增长和移民增收。</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20" w:lineRule="exact"/>
              <w:ind w:right="0" w:firstLine="480" w:firstLineChars="200"/>
              <w:jc w:val="both"/>
              <w:textAlignment w:val="center"/>
              <w:rPr>
                <w:rFonts w:hint="default" w:ascii="Nimbus Roman No9 L" w:hAnsi="Nimbus Roman No9 L" w:eastAsia="仿宋_GB2312" w:cs="Nimbus Roman No9 L"/>
                <w:color w:val="auto"/>
                <w:sz w:val="24"/>
                <w:szCs w:val="24"/>
              </w:rPr>
            </w:pPr>
            <w:r>
              <w:rPr>
                <w:rFonts w:hint="default" w:ascii="Nimbus Roman No9 L" w:hAnsi="Nimbus Roman No9 L" w:eastAsia="仿宋_GB2312" w:cs="Nimbus Roman No9 L"/>
                <w:color w:val="auto"/>
                <w:sz w:val="24"/>
                <w:szCs w:val="24"/>
                <w:lang w:val="en-US" w:eastAsia="zh-CN"/>
              </w:rPr>
              <w:t>6．</w:t>
            </w:r>
            <w:r>
              <w:rPr>
                <w:rStyle w:val="17"/>
                <w:rFonts w:hint="default" w:ascii="Nimbus Roman No9 L" w:hAnsi="Nimbus Roman No9 L" w:eastAsia="仿宋_GB2312" w:cs="Nimbus Roman No9 L"/>
                <w:i w:val="0"/>
                <w:iCs w:val="0"/>
                <w:caps w:val="0"/>
                <w:color w:val="auto"/>
                <w:spacing w:val="0"/>
                <w:sz w:val="24"/>
                <w:szCs w:val="24"/>
                <w:shd w:val="clear" w:fill="FFFFFF"/>
              </w:rPr>
              <w:t>落实各项惠民政策。</w:t>
            </w:r>
            <w:r>
              <w:rPr>
                <w:rFonts w:hint="default" w:ascii="Nimbus Roman No9 L" w:hAnsi="Nimbus Roman No9 L" w:eastAsia="仿宋_GB2312" w:cs="Nimbus Roman No9 L"/>
                <w:i w:val="0"/>
                <w:iCs w:val="0"/>
                <w:caps w:val="0"/>
                <w:color w:val="auto"/>
                <w:spacing w:val="0"/>
                <w:sz w:val="24"/>
                <w:szCs w:val="24"/>
                <w:shd w:val="clear" w:fill="FFFFFF"/>
              </w:rPr>
              <w:t>做好水库移民直补资金发放工作。抓好移民培训惠民政策落实，落实中长期职业教育、自主培训两项补贴发放，适当开展就业技能培训和农业技术培训。</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20" w:lineRule="exact"/>
              <w:ind w:right="0" w:firstLine="480" w:firstLineChars="200"/>
              <w:jc w:val="both"/>
              <w:textAlignment w:val="center"/>
              <w:rPr>
                <w:rFonts w:hint="default" w:ascii="Nimbus Roman No9 L" w:hAnsi="Nimbus Roman No9 L" w:eastAsia="仿宋_GB2312" w:cs="Nimbus Roman No9 L"/>
                <w:color w:val="auto"/>
                <w:sz w:val="24"/>
                <w:szCs w:val="24"/>
              </w:rPr>
            </w:pPr>
            <w:r>
              <w:rPr>
                <w:rFonts w:hint="default" w:ascii="Nimbus Roman No9 L" w:hAnsi="Nimbus Roman No9 L" w:eastAsia="仿宋_GB2312" w:cs="Nimbus Roman No9 L"/>
                <w:color w:val="auto"/>
                <w:sz w:val="24"/>
                <w:szCs w:val="24"/>
                <w:lang w:val="en-US" w:eastAsia="zh-CN"/>
              </w:rPr>
              <w:t>7．</w:t>
            </w:r>
            <w:r>
              <w:rPr>
                <w:rStyle w:val="17"/>
                <w:rFonts w:hint="default" w:ascii="Nimbus Roman No9 L" w:hAnsi="Nimbus Roman No9 L" w:eastAsia="仿宋_GB2312" w:cs="Nimbus Roman No9 L"/>
                <w:i w:val="0"/>
                <w:iCs w:val="0"/>
                <w:caps w:val="0"/>
                <w:color w:val="auto"/>
                <w:spacing w:val="0"/>
                <w:sz w:val="24"/>
                <w:szCs w:val="24"/>
                <w:shd w:val="clear" w:fill="FFFFFF"/>
              </w:rPr>
              <w:t>加快后扶资金预算执行进度。</w:t>
            </w:r>
            <w:r>
              <w:rPr>
                <w:rFonts w:hint="default" w:ascii="Nimbus Roman No9 L" w:hAnsi="Nimbus Roman No9 L" w:eastAsia="仿宋_GB2312" w:cs="Nimbus Roman No9 L"/>
                <w:i w:val="0"/>
                <w:iCs w:val="0"/>
                <w:caps w:val="0"/>
                <w:color w:val="auto"/>
                <w:spacing w:val="0"/>
                <w:sz w:val="24"/>
                <w:szCs w:val="24"/>
                <w:shd w:val="clear" w:fill="FFFFFF"/>
              </w:rPr>
              <w:t>加快移民资金支付，及时拨付项目资金，盘活、消化移民资金存量。</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20" w:lineRule="exact"/>
              <w:ind w:right="0" w:firstLine="480" w:firstLineChars="200"/>
              <w:jc w:val="both"/>
              <w:textAlignment w:val="center"/>
              <w:rPr>
                <w:rFonts w:hint="default" w:ascii="Nimbus Roman No9 L" w:hAnsi="Nimbus Roman No9 L" w:eastAsia="仿宋_GB2312" w:cs="Nimbus Roman No9 L"/>
                <w:color w:val="auto"/>
                <w:sz w:val="24"/>
                <w:szCs w:val="24"/>
                <w:lang w:val="en-US" w:eastAsia="zh-CN"/>
              </w:rPr>
            </w:pPr>
            <w:r>
              <w:rPr>
                <w:rStyle w:val="17"/>
                <w:rFonts w:hint="default" w:ascii="Nimbus Roman No9 L" w:hAnsi="Nimbus Roman No9 L" w:eastAsia="仿宋_GB2312" w:cs="Nimbus Roman No9 L"/>
                <w:b w:val="0"/>
                <w:bCs/>
                <w:i w:val="0"/>
                <w:iCs w:val="0"/>
                <w:caps w:val="0"/>
                <w:color w:val="auto"/>
                <w:spacing w:val="0"/>
                <w:sz w:val="24"/>
                <w:szCs w:val="24"/>
                <w:shd w:val="clear" w:fill="FFFFFF"/>
                <w:lang w:val="en-US" w:eastAsia="zh-CN"/>
              </w:rPr>
              <w:t>8.</w:t>
            </w:r>
            <w:r>
              <w:rPr>
                <w:rStyle w:val="17"/>
                <w:rFonts w:hint="eastAsia" w:ascii="Nimbus Roman No9 L" w:hAnsi="Nimbus Roman No9 L" w:eastAsia="仿宋_GB2312" w:cs="Nimbus Roman No9 L"/>
                <w:b w:val="0"/>
                <w:bCs/>
                <w:i w:val="0"/>
                <w:iCs w:val="0"/>
                <w:caps w:val="0"/>
                <w:color w:val="auto"/>
                <w:spacing w:val="0"/>
                <w:sz w:val="24"/>
                <w:szCs w:val="24"/>
                <w:shd w:val="clear" w:fill="FFFFFF"/>
                <w:lang w:val="en-US" w:eastAsia="zh-CN"/>
              </w:rPr>
              <w:t xml:space="preserve"> </w:t>
            </w:r>
            <w:r>
              <w:rPr>
                <w:rStyle w:val="17"/>
                <w:rFonts w:hint="default" w:ascii="Nimbus Roman No9 L" w:hAnsi="Nimbus Roman No9 L" w:eastAsia="仿宋_GB2312" w:cs="Nimbus Roman No9 L"/>
                <w:i w:val="0"/>
                <w:iCs w:val="0"/>
                <w:caps w:val="0"/>
                <w:color w:val="auto"/>
                <w:spacing w:val="0"/>
                <w:sz w:val="24"/>
                <w:szCs w:val="24"/>
                <w:shd w:val="clear" w:fill="FFFFFF"/>
              </w:rPr>
              <w:t>做好移民信访稳定工作。</w:t>
            </w:r>
            <w:r>
              <w:rPr>
                <w:rFonts w:hint="default" w:ascii="Nimbus Roman No9 L" w:hAnsi="Nimbus Roman No9 L" w:eastAsia="仿宋_GB2312" w:cs="Nimbus Roman No9 L"/>
                <w:i w:val="0"/>
                <w:iCs w:val="0"/>
                <w:caps w:val="0"/>
                <w:color w:val="auto"/>
                <w:spacing w:val="0"/>
                <w:sz w:val="24"/>
                <w:szCs w:val="24"/>
                <w:shd w:val="clear" w:fill="FFFFFF"/>
              </w:rPr>
              <w:t>坚持和发展新时代“枫桥经验”，健全矛盾纠纷排查和风险研判机制，做好政策宣传，引导移民群众依法有序反映问题，规范稳妥处置移民群众来信来访，维护全州移民大局稳定。</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20" w:lineRule="exact"/>
              <w:ind w:left="0" w:right="0" w:firstLine="480" w:firstLineChars="200"/>
              <w:jc w:val="both"/>
              <w:textAlignment w:val="center"/>
              <w:rPr>
                <w:rFonts w:hint="default" w:ascii="Nimbus Roman No9 L" w:hAnsi="Nimbus Roman No9 L" w:eastAsia="仿宋_GB2312" w:cs="Nimbus Roman No9 L"/>
                <w:i w:val="0"/>
                <w:iCs w:val="0"/>
                <w:caps w:val="0"/>
                <w:color w:val="auto"/>
                <w:spacing w:val="0"/>
                <w:sz w:val="24"/>
                <w:szCs w:val="24"/>
                <w:shd w:val="clear" w:fill="FFFFFF"/>
              </w:rPr>
            </w:pPr>
            <w:r>
              <w:rPr>
                <w:rFonts w:hint="default" w:ascii="Nimbus Roman No9 L" w:hAnsi="Nimbus Roman No9 L" w:eastAsia="仿宋_GB2312" w:cs="Nimbus Roman No9 L"/>
                <w:color w:val="auto"/>
                <w:sz w:val="24"/>
                <w:szCs w:val="24"/>
                <w:lang w:val="en-US" w:eastAsia="zh-CN"/>
              </w:rPr>
              <w:t>9．</w:t>
            </w:r>
            <w:r>
              <w:rPr>
                <w:rStyle w:val="17"/>
                <w:rFonts w:hint="default" w:ascii="Nimbus Roman No9 L" w:hAnsi="Nimbus Roman No9 L" w:eastAsia="仿宋_GB2312" w:cs="Nimbus Roman No9 L"/>
                <w:i w:val="0"/>
                <w:iCs w:val="0"/>
                <w:caps w:val="0"/>
                <w:color w:val="auto"/>
                <w:spacing w:val="0"/>
                <w:sz w:val="24"/>
                <w:szCs w:val="24"/>
                <w:shd w:val="clear" w:fill="FFFFFF"/>
              </w:rPr>
              <w:t>抓实移民安全生产工作。</w:t>
            </w:r>
            <w:r>
              <w:rPr>
                <w:rFonts w:hint="default" w:ascii="Nimbus Roman No9 L" w:hAnsi="Nimbus Roman No9 L" w:eastAsia="仿宋_GB2312" w:cs="Nimbus Roman No9 L"/>
                <w:i w:val="0"/>
                <w:iCs w:val="0"/>
                <w:caps w:val="0"/>
                <w:color w:val="auto"/>
                <w:spacing w:val="0"/>
                <w:sz w:val="24"/>
                <w:szCs w:val="24"/>
                <w:shd w:val="clear" w:fill="FFFFFF"/>
              </w:rPr>
              <w:t>落实“三管三必须”安全生产监管责任，针对汛期、岁末年初等关键时间点，围绕在建水库移民安置工程、移民后扶项目建设、防汛度汛等重点，开展全面排查，及时发现安全隐患、化解风险，保障移民群众生命财产安全。</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20" w:lineRule="exact"/>
              <w:ind w:right="0" w:firstLine="480" w:firstLineChars="200"/>
              <w:jc w:val="both"/>
              <w:textAlignment w:val="center"/>
              <w:rPr>
                <w:rFonts w:hint="default" w:ascii="Nimbus Roman No9 L" w:hAnsi="Nimbus Roman No9 L" w:eastAsia="仿宋_GB2312" w:cs="Nimbus Roman No9 L"/>
                <w:color w:val="auto"/>
                <w:sz w:val="28"/>
                <w:szCs w:val="28"/>
                <w:lang w:val="en-US" w:eastAsia="zh-CN"/>
              </w:rPr>
            </w:pPr>
            <w:r>
              <w:rPr>
                <w:rFonts w:hint="default" w:ascii="Nimbus Roman No9 L" w:hAnsi="Nimbus Roman No9 L" w:eastAsia="仿宋_GB2312" w:cs="Nimbus Roman No9 L"/>
                <w:i w:val="0"/>
                <w:iCs w:val="0"/>
                <w:caps w:val="0"/>
                <w:color w:val="auto"/>
                <w:spacing w:val="0"/>
                <w:sz w:val="24"/>
                <w:szCs w:val="24"/>
                <w:shd w:val="clear" w:fill="FFFFFF"/>
                <w:lang w:val="en-US" w:eastAsia="zh-CN"/>
              </w:rPr>
              <w:t>10.</w:t>
            </w:r>
            <w:r>
              <w:rPr>
                <w:rFonts w:hint="default" w:ascii="Nimbus Roman No9 L" w:hAnsi="Nimbus Roman No9 L" w:eastAsia="仿宋_GB2312" w:cs="Nimbus Roman No9 L"/>
                <w:b/>
                <w:bCs/>
                <w:i w:val="0"/>
                <w:iCs w:val="0"/>
                <w:caps w:val="0"/>
                <w:color w:val="auto"/>
                <w:spacing w:val="0"/>
                <w:sz w:val="24"/>
                <w:szCs w:val="24"/>
                <w:shd w:val="clear" w:fill="FFFFFF"/>
              </w:rPr>
              <w:t>全面加强移民行业自身建设</w:t>
            </w:r>
            <w:r>
              <w:rPr>
                <w:rFonts w:hint="default" w:ascii="Nimbus Roman No9 L" w:hAnsi="Nimbus Roman No9 L" w:eastAsia="仿宋_GB2312" w:cs="Nimbus Roman No9 L"/>
                <w:b/>
                <w:bCs/>
                <w:i w:val="0"/>
                <w:iCs w:val="0"/>
                <w:caps w:val="0"/>
                <w:color w:val="auto"/>
                <w:spacing w:val="0"/>
                <w:sz w:val="24"/>
                <w:szCs w:val="24"/>
                <w:shd w:val="clear" w:fill="FFFFFF"/>
                <w:lang w:eastAsia="zh-CN"/>
              </w:rPr>
              <w:t>。</w:t>
            </w:r>
            <w:r>
              <w:rPr>
                <w:rStyle w:val="17"/>
                <w:rFonts w:hint="default" w:ascii="Nimbus Roman No9 L" w:hAnsi="Nimbus Roman No9 L" w:eastAsia="仿宋_GB2312" w:cs="Nimbus Roman No9 L"/>
                <w:b w:val="0"/>
                <w:bCs/>
                <w:i w:val="0"/>
                <w:iCs w:val="0"/>
                <w:caps w:val="0"/>
                <w:color w:val="auto"/>
                <w:spacing w:val="0"/>
                <w:sz w:val="24"/>
                <w:szCs w:val="24"/>
                <w:shd w:val="clear" w:fill="FFFFFF"/>
              </w:rPr>
              <w:t>加强党的政治建设</w:t>
            </w:r>
            <w:r>
              <w:rPr>
                <w:rStyle w:val="17"/>
                <w:rFonts w:hint="default" w:ascii="Nimbus Roman No9 L" w:hAnsi="Nimbus Roman No9 L" w:eastAsia="仿宋_GB2312" w:cs="Nimbus Roman No9 L"/>
                <w:b w:val="0"/>
                <w:bCs/>
                <w:i w:val="0"/>
                <w:iCs w:val="0"/>
                <w:caps w:val="0"/>
                <w:color w:val="auto"/>
                <w:spacing w:val="0"/>
                <w:sz w:val="24"/>
                <w:szCs w:val="24"/>
                <w:shd w:val="clear" w:fill="FFFFFF"/>
                <w:lang w:eastAsia="zh-CN"/>
              </w:rPr>
              <w:t>，</w:t>
            </w:r>
            <w:r>
              <w:rPr>
                <w:rStyle w:val="17"/>
                <w:rFonts w:hint="default" w:ascii="Nimbus Roman No9 L" w:hAnsi="Nimbus Roman No9 L" w:eastAsia="仿宋_GB2312" w:cs="Nimbus Roman No9 L"/>
                <w:b w:val="0"/>
                <w:bCs/>
                <w:i w:val="0"/>
                <w:iCs w:val="0"/>
                <w:caps w:val="0"/>
                <w:color w:val="auto"/>
                <w:spacing w:val="0"/>
                <w:sz w:val="24"/>
                <w:szCs w:val="24"/>
                <w:shd w:val="clear" w:fill="FFFFFF"/>
              </w:rPr>
              <w:t>推进全面从严治党</w:t>
            </w:r>
            <w:r>
              <w:rPr>
                <w:rStyle w:val="17"/>
                <w:rFonts w:hint="default" w:ascii="Nimbus Roman No9 L" w:hAnsi="Nimbus Roman No9 L" w:eastAsia="仿宋_GB2312" w:cs="Nimbus Roman No9 L"/>
                <w:b w:val="0"/>
                <w:bCs/>
                <w:i w:val="0"/>
                <w:iCs w:val="0"/>
                <w:caps w:val="0"/>
                <w:color w:val="auto"/>
                <w:spacing w:val="0"/>
                <w:sz w:val="24"/>
                <w:szCs w:val="24"/>
                <w:shd w:val="clear" w:fill="FFFFFF"/>
                <w:lang w:eastAsia="zh-CN"/>
              </w:rPr>
              <w:t>，</w:t>
            </w:r>
            <w:r>
              <w:rPr>
                <w:rStyle w:val="17"/>
                <w:rFonts w:hint="default" w:ascii="Nimbus Roman No9 L" w:hAnsi="Nimbus Roman No9 L" w:eastAsia="仿宋_GB2312" w:cs="Nimbus Roman No9 L"/>
                <w:b w:val="0"/>
                <w:bCs/>
                <w:i w:val="0"/>
                <w:iCs w:val="0"/>
                <w:caps w:val="0"/>
                <w:color w:val="auto"/>
                <w:spacing w:val="0"/>
                <w:sz w:val="24"/>
                <w:szCs w:val="24"/>
                <w:shd w:val="clear" w:fill="FFFFFF"/>
              </w:rPr>
              <w:t>提升行业管理水平</w:t>
            </w:r>
            <w:r>
              <w:rPr>
                <w:rStyle w:val="17"/>
                <w:rFonts w:hint="default" w:ascii="Nimbus Roman No9 L" w:hAnsi="Nimbus Roman No9 L" w:eastAsia="仿宋_GB2312" w:cs="Nimbus Roman No9 L"/>
                <w:b w:val="0"/>
                <w:bCs/>
                <w:i w:val="0"/>
                <w:iCs w:val="0"/>
                <w:caps w:val="0"/>
                <w:color w:val="auto"/>
                <w:spacing w:val="0"/>
                <w:sz w:val="24"/>
                <w:szCs w:val="24"/>
                <w:shd w:val="clear" w:fill="FFFFFF"/>
                <w:lang w:eastAsia="zh-CN"/>
              </w:rPr>
              <w:t>，</w:t>
            </w:r>
            <w:r>
              <w:rPr>
                <w:rFonts w:hint="default" w:ascii="Nimbus Roman No9 L" w:hAnsi="Nimbus Roman No9 L" w:eastAsia="仿宋_GB2312" w:cs="Nimbus Roman No9 L"/>
                <w:b w:val="0"/>
                <w:bCs/>
                <w:i w:val="0"/>
                <w:iCs w:val="0"/>
                <w:caps w:val="0"/>
                <w:color w:val="auto"/>
                <w:spacing w:val="0"/>
                <w:sz w:val="24"/>
                <w:szCs w:val="24"/>
                <w:shd w:val="clear" w:fill="FFFFFF"/>
              </w:rPr>
              <w:t>坚持党建引领，推进党建与业务工作深度融合，以党建引领移民乡村振兴。落实党风廉政建设主体责任和“一岗双责”，扎实开展深入贯彻中央八项规定精神学习教育，强化移民干部政策业务学习培训，增强推</w:t>
            </w:r>
            <w:r>
              <w:rPr>
                <w:rFonts w:hint="default" w:ascii="Nimbus Roman No9 L" w:hAnsi="Nimbus Roman No9 L" w:eastAsia="仿宋_GB2312" w:cs="Nimbus Roman No9 L"/>
                <w:i w:val="0"/>
                <w:iCs w:val="0"/>
                <w:caps w:val="0"/>
                <w:color w:val="auto"/>
                <w:spacing w:val="0"/>
                <w:sz w:val="24"/>
                <w:szCs w:val="24"/>
                <w:shd w:val="clear" w:fill="FFFFFF"/>
              </w:rPr>
              <w:t>动高质量发展、服务群众、防范化解风险本领。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11650" w:hRule="atLeast"/>
        </w:trPr>
        <w:tc>
          <w:tcPr>
            <w:tcW w:w="894" w:type="dxa"/>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年度部门（单位）总体运行情况及取得的成绩</w:t>
            </w:r>
          </w:p>
        </w:tc>
        <w:tc>
          <w:tcPr>
            <w:tcW w:w="9675" w:type="dxa"/>
            <w:gridSpan w:val="18"/>
            <w:vAlign w:val="center"/>
          </w:tcPr>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center"/>
              <w:rPr>
                <w:rFonts w:hint="default" w:ascii="Nimbus Roman No9 L" w:hAnsi="Nimbus Roman No9 L" w:eastAsia="仿宋_GB2312" w:cs="Nimbus Roman No9 L"/>
                <w:b w:val="0"/>
                <w:bCs w:val="0"/>
                <w:i w:val="0"/>
                <w:iCs w:val="0"/>
                <w:caps w:val="0"/>
                <w:color w:val="auto"/>
                <w:spacing w:val="0"/>
                <w:sz w:val="24"/>
                <w:szCs w:val="24"/>
                <w:shd w:val="clear" w:color="auto" w:fill="FFFFFF"/>
                <w:lang w:val="en-US" w:eastAsia="zh-CN"/>
              </w:rPr>
            </w:pPr>
            <w:r>
              <w:rPr>
                <w:rFonts w:hint="default" w:ascii="Nimbus Roman No9 L" w:hAnsi="Nimbus Roman No9 L" w:eastAsia="仿宋_GB2312" w:cs="Nimbus Roman No9 L"/>
                <w:b w:val="0"/>
                <w:bCs w:val="0"/>
                <w:i w:val="0"/>
                <w:iCs w:val="0"/>
                <w:caps w:val="0"/>
                <w:color w:val="auto"/>
                <w:spacing w:val="0"/>
                <w:sz w:val="24"/>
                <w:szCs w:val="24"/>
                <w:shd w:val="clear" w:color="auto" w:fill="FFFFFF"/>
              </w:rPr>
              <w:t>今年以来，在省水利厅、省库区移民事务中心精心指导和州委、州政府及州水利局党组正确领导下，全州库区移民工作机构深入学习贯彻全省水利工作、移民工作会议精神，紧紧围绕州委、州政府“三项工作”“七大攻坚”狠抓落实，高质高效推进搬迁安置、后期扶持、信访稳定等工</w:t>
            </w:r>
            <w:r>
              <w:rPr>
                <w:rFonts w:hint="default" w:ascii="Nimbus Roman No9 L" w:hAnsi="Nimbus Roman No9 L" w:eastAsia="仿宋_GB2312" w:cs="Nimbus Roman No9 L"/>
                <w:b w:val="0"/>
                <w:bCs w:val="0"/>
                <w:i w:val="0"/>
                <w:iCs w:val="0"/>
                <w:caps w:val="0"/>
                <w:color w:val="auto"/>
                <w:spacing w:val="0"/>
                <w:sz w:val="24"/>
                <w:szCs w:val="24"/>
                <w:shd w:val="clear" w:color="auto" w:fill="FFFFFF"/>
                <w:lang w:eastAsia="zh-CN"/>
              </w:rPr>
              <w:t>作。</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center"/>
              <w:rPr>
                <w:rFonts w:hint="default" w:ascii="Nimbus Roman No9 L" w:hAnsi="Nimbus Roman No9 L" w:eastAsia="仿宋_GB2312" w:cs="Nimbus Roman No9 L"/>
                <w:color w:val="auto"/>
                <w:sz w:val="24"/>
                <w:szCs w:val="24"/>
              </w:rPr>
            </w:pPr>
            <w:r>
              <w:rPr>
                <w:rStyle w:val="17"/>
                <w:rFonts w:hint="default" w:ascii="Nimbus Roman No9 L" w:hAnsi="Nimbus Roman No9 L" w:eastAsia="仿宋_GB2312" w:cs="Nimbus Roman No9 L"/>
                <w:b w:val="0"/>
                <w:bCs/>
                <w:i w:val="0"/>
                <w:iCs w:val="0"/>
                <w:caps w:val="0"/>
                <w:color w:val="auto"/>
                <w:spacing w:val="0"/>
                <w:sz w:val="24"/>
                <w:szCs w:val="24"/>
                <w:shd w:val="clear" w:color="auto" w:fill="FFFFFF"/>
              </w:rPr>
              <w:t>1. </w:t>
            </w:r>
            <w:r>
              <w:rPr>
                <w:rStyle w:val="17"/>
                <w:rFonts w:hint="default" w:ascii="Nimbus Roman No9 L" w:hAnsi="Nimbus Roman No9 L" w:eastAsia="仿宋_GB2312" w:cs="Nimbus Roman No9 L"/>
                <w:i w:val="0"/>
                <w:iCs w:val="0"/>
                <w:caps w:val="0"/>
                <w:color w:val="auto"/>
                <w:spacing w:val="0"/>
                <w:sz w:val="24"/>
                <w:szCs w:val="24"/>
                <w:shd w:val="clear" w:color="auto" w:fill="FFFFFF"/>
              </w:rPr>
              <w:t>扎实推进大兴寨水库移民安置。</w:t>
            </w:r>
            <w:r>
              <w:rPr>
                <w:rFonts w:hint="default" w:ascii="Nimbus Roman No9 L" w:hAnsi="Nimbus Roman No9 L" w:eastAsia="仿宋_GB2312" w:cs="Nimbus Roman No9 L"/>
                <w:i w:val="0"/>
                <w:iCs w:val="0"/>
                <w:caps w:val="0"/>
                <w:color w:val="auto"/>
                <w:spacing w:val="0"/>
                <w:sz w:val="24"/>
                <w:szCs w:val="24"/>
                <w:shd w:val="clear" w:color="auto" w:fill="FFFFFF"/>
              </w:rPr>
              <w:t>大兴寨水库已完成移民总投资21.06亿元，占移民概算28.94亿元的73%。已签订移民安置协议1131户，建成矮寨、中心完小2个移民安置点，新建房屋66栋290户，已交房195户。大兴寨水库第一批后扶人口已申报至省人民政府，涉及1013户4470人。</w:t>
            </w:r>
            <w:r>
              <w:rPr>
                <w:rStyle w:val="17"/>
                <w:rFonts w:hint="default" w:ascii="Nimbus Roman No9 L" w:hAnsi="Nimbus Roman No9 L" w:eastAsia="仿宋_GB2312" w:cs="Nimbus Roman No9 L"/>
                <w:b w:val="0"/>
                <w:bCs/>
                <w:i w:val="0"/>
                <w:iCs w:val="0"/>
                <w:caps w:val="0"/>
                <w:color w:val="auto"/>
                <w:spacing w:val="0"/>
                <w:sz w:val="24"/>
                <w:szCs w:val="24"/>
                <w:shd w:val="clear" w:color="auto" w:fill="FFFFFF"/>
              </w:rPr>
              <w:t>积极指导乌巢河水库做好下闸蓄水阶段前期准备。</w:t>
            </w:r>
            <w:r>
              <w:rPr>
                <w:rFonts w:hint="default" w:ascii="Nimbus Roman No9 L" w:hAnsi="Nimbus Roman No9 L" w:eastAsia="仿宋_GB2312" w:cs="Nimbus Roman No9 L"/>
                <w:b w:val="0"/>
                <w:bCs/>
                <w:i w:val="0"/>
                <w:iCs w:val="0"/>
                <w:caps w:val="0"/>
                <w:color w:val="auto"/>
                <w:spacing w:val="0"/>
                <w:sz w:val="24"/>
                <w:szCs w:val="24"/>
                <w:shd w:val="clear" w:color="auto" w:fill="FFFFFF"/>
              </w:rPr>
              <w:t>州县多次沟通，并赴省汇报乌巢河水库移民安置规划调整</w:t>
            </w:r>
            <w:r>
              <w:rPr>
                <w:rFonts w:hint="default" w:ascii="Nimbus Roman No9 L" w:hAnsi="Nimbus Roman No9 L" w:eastAsia="仿宋_GB2312" w:cs="Nimbus Roman No9 L"/>
                <w:i w:val="0"/>
                <w:iCs w:val="0"/>
                <w:caps w:val="0"/>
                <w:color w:val="auto"/>
                <w:spacing w:val="0"/>
                <w:sz w:val="24"/>
                <w:szCs w:val="24"/>
                <w:shd w:val="clear" w:color="auto" w:fill="FFFFFF"/>
              </w:rPr>
              <w:t>工作。</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center"/>
              <w:rPr>
                <w:rFonts w:hint="default" w:ascii="Nimbus Roman No9 L" w:hAnsi="Nimbus Roman No9 L" w:eastAsia="仿宋_GB2312" w:cs="Nimbus Roman No9 L"/>
                <w:i w:val="0"/>
                <w:iCs w:val="0"/>
                <w:caps w:val="0"/>
                <w:color w:val="auto"/>
                <w:spacing w:val="0"/>
                <w:sz w:val="24"/>
                <w:szCs w:val="24"/>
                <w:shd w:val="clear" w:color="auto" w:fill="FFFFFF"/>
              </w:rPr>
            </w:pPr>
            <w:r>
              <w:rPr>
                <w:rFonts w:hint="default" w:ascii="Nimbus Roman No9 L" w:hAnsi="Nimbus Roman No9 L" w:eastAsia="仿宋_GB2312" w:cs="Nimbus Roman No9 L"/>
                <w:b w:val="0"/>
                <w:bCs w:val="0"/>
                <w:color w:val="auto"/>
                <w:sz w:val="24"/>
                <w:szCs w:val="24"/>
                <w:lang w:val="en-US" w:eastAsia="zh-CN"/>
              </w:rPr>
              <w:t>2.</w:t>
            </w:r>
            <w:r>
              <w:rPr>
                <w:rFonts w:hint="eastAsia" w:ascii="Nimbus Roman No9 L" w:hAnsi="Nimbus Roman No9 L" w:eastAsia="仿宋_GB2312" w:cs="Nimbus Roman No9 L"/>
                <w:b/>
                <w:bCs/>
                <w:color w:val="auto"/>
                <w:sz w:val="24"/>
                <w:szCs w:val="24"/>
                <w:lang w:val="en-US" w:eastAsia="zh-CN"/>
              </w:rPr>
              <w:t xml:space="preserve"> </w:t>
            </w:r>
            <w:r>
              <w:rPr>
                <w:rStyle w:val="17"/>
                <w:rFonts w:hint="default" w:ascii="Nimbus Roman No9 L" w:hAnsi="Nimbus Roman No9 L" w:eastAsia="仿宋_GB2312" w:cs="Nimbus Roman No9 L"/>
                <w:i w:val="0"/>
                <w:iCs w:val="0"/>
                <w:caps w:val="0"/>
                <w:color w:val="auto"/>
                <w:spacing w:val="0"/>
                <w:sz w:val="24"/>
                <w:szCs w:val="24"/>
                <w:shd w:val="clear" w:color="auto" w:fill="FFFFFF"/>
              </w:rPr>
              <w:t>精准落实后扶政策，保障移民基本权益。</w:t>
            </w:r>
            <w:r>
              <w:rPr>
                <w:rFonts w:hint="default" w:ascii="Nimbus Roman No9 L" w:hAnsi="Nimbus Roman No9 L" w:eastAsia="仿宋_GB2312" w:cs="Nimbus Roman No9 L"/>
                <w:i w:val="0"/>
                <w:iCs w:val="0"/>
                <w:caps w:val="0"/>
                <w:color w:val="auto"/>
                <w:spacing w:val="0"/>
                <w:sz w:val="24"/>
                <w:szCs w:val="24"/>
                <w:shd w:val="clear" w:color="auto" w:fill="FFFFFF"/>
              </w:rPr>
              <w:t>2025年我州到位各类移民资金30322.68万元，州县移民部门严格执行移民后扶政策，确保政策红利精准直达移民群众。</w:t>
            </w:r>
            <w:r>
              <w:rPr>
                <w:rStyle w:val="17"/>
                <w:rFonts w:hint="default" w:ascii="Nimbus Roman No9 L" w:hAnsi="Nimbus Roman No9 L" w:eastAsia="仿宋_GB2312" w:cs="Nimbus Roman No9 L"/>
                <w:b w:val="0"/>
                <w:bCs/>
                <w:i w:val="0"/>
                <w:iCs w:val="0"/>
                <w:caps w:val="0"/>
                <w:color w:val="auto"/>
                <w:spacing w:val="0"/>
                <w:sz w:val="24"/>
                <w:szCs w:val="24"/>
                <w:shd w:val="clear" w:color="auto" w:fill="FFFFFF"/>
              </w:rPr>
              <w:t>一是规范人口动态管理。</w:t>
            </w:r>
            <w:r>
              <w:rPr>
                <w:rFonts w:hint="default" w:ascii="Nimbus Roman No9 L" w:hAnsi="Nimbus Roman No9 L" w:eastAsia="仿宋_GB2312" w:cs="Nimbus Roman No9 L"/>
                <w:b w:val="0"/>
                <w:bCs/>
                <w:i w:val="0"/>
                <w:iCs w:val="0"/>
                <w:caps w:val="0"/>
                <w:color w:val="auto"/>
                <w:spacing w:val="0"/>
                <w:sz w:val="24"/>
                <w:szCs w:val="24"/>
                <w:shd w:val="clear" w:color="auto" w:fill="FFFFFF"/>
              </w:rPr>
              <w:t>完成人口动态调整，核减2321人。</w:t>
            </w:r>
            <w:r>
              <w:rPr>
                <w:rStyle w:val="17"/>
                <w:rFonts w:hint="default" w:ascii="Nimbus Roman No9 L" w:hAnsi="Nimbus Roman No9 L" w:eastAsia="仿宋_GB2312" w:cs="Nimbus Roman No9 L"/>
                <w:b w:val="0"/>
                <w:bCs/>
                <w:i w:val="0"/>
                <w:iCs w:val="0"/>
                <w:caps w:val="0"/>
                <w:color w:val="auto"/>
                <w:spacing w:val="0"/>
                <w:sz w:val="24"/>
                <w:szCs w:val="24"/>
                <w:shd w:val="clear" w:color="auto" w:fill="FFFFFF"/>
              </w:rPr>
              <w:t>二是抓好移民直补资金发放。</w:t>
            </w:r>
            <w:r>
              <w:rPr>
                <w:rFonts w:hint="default" w:ascii="Nimbus Roman No9 L" w:hAnsi="Nimbus Roman No9 L" w:eastAsia="仿宋_GB2312" w:cs="Nimbus Roman No9 L"/>
                <w:b w:val="0"/>
                <w:bCs/>
                <w:i w:val="0"/>
                <w:iCs w:val="0"/>
                <w:caps w:val="0"/>
                <w:color w:val="auto"/>
                <w:spacing w:val="0"/>
                <w:sz w:val="24"/>
                <w:szCs w:val="24"/>
                <w:shd w:val="clear" w:color="auto" w:fill="FFFFFF"/>
              </w:rPr>
              <w:t>通过“一卡通”发放了2025年度直补109869人4670.66万元。</w:t>
            </w:r>
            <w:r>
              <w:rPr>
                <w:rStyle w:val="17"/>
                <w:rFonts w:hint="default" w:ascii="Nimbus Roman No9 L" w:hAnsi="Nimbus Roman No9 L" w:eastAsia="仿宋_GB2312" w:cs="Nimbus Roman No9 L"/>
                <w:b w:val="0"/>
                <w:bCs/>
                <w:i w:val="0"/>
                <w:iCs w:val="0"/>
                <w:caps w:val="0"/>
                <w:color w:val="auto"/>
                <w:spacing w:val="0"/>
                <w:sz w:val="24"/>
                <w:szCs w:val="24"/>
                <w:shd w:val="clear" w:color="auto" w:fill="FFFFFF"/>
              </w:rPr>
              <w:t>三是完成审计署反馈直补问题整改。</w:t>
            </w:r>
            <w:r>
              <w:rPr>
                <w:rFonts w:hint="default" w:ascii="Nimbus Roman No9 L" w:hAnsi="Nimbus Roman No9 L" w:eastAsia="仿宋_GB2312" w:cs="Nimbus Roman No9 L"/>
                <w:b w:val="0"/>
                <w:bCs/>
                <w:i w:val="0"/>
                <w:iCs w:val="0"/>
                <w:caps w:val="0"/>
                <w:color w:val="auto"/>
                <w:spacing w:val="0"/>
                <w:sz w:val="24"/>
                <w:szCs w:val="24"/>
                <w:shd w:val="clear" w:color="auto" w:fill="FFFFFF"/>
              </w:rPr>
              <w:t>国家审计署审计水利部反馈疑似公职人员等领取直补问题，通过信息对比</w:t>
            </w:r>
            <w:r>
              <w:rPr>
                <w:rFonts w:hint="default" w:ascii="Nimbus Roman No9 L" w:hAnsi="Nimbus Roman No9 L" w:eastAsia="仿宋_GB2312" w:cs="Nimbus Roman No9 L"/>
                <w:b w:val="0"/>
                <w:bCs/>
                <w:i w:val="0"/>
                <w:iCs w:val="0"/>
                <w:caps w:val="0"/>
                <w:color w:val="auto"/>
                <w:spacing w:val="0"/>
                <w:sz w:val="24"/>
                <w:szCs w:val="24"/>
                <w:shd w:val="clear" w:color="auto" w:fill="FFFFFF"/>
                <w:lang w:val="en-US"/>
              </w:rPr>
              <w:t>,</w:t>
            </w:r>
            <w:r>
              <w:rPr>
                <w:rFonts w:hint="default" w:ascii="Nimbus Roman No9 L" w:hAnsi="Nimbus Roman No9 L" w:eastAsia="仿宋_GB2312" w:cs="Nimbus Roman No9 L"/>
                <w:b w:val="0"/>
                <w:bCs/>
                <w:i w:val="0"/>
                <w:iCs w:val="0"/>
                <w:caps w:val="0"/>
                <w:color w:val="auto"/>
                <w:spacing w:val="0"/>
                <w:sz w:val="24"/>
                <w:szCs w:val="24"/>
                <w:shd w:val="clear" w:color="auto" w:fill="FFFFFF"/>
              </w:rPr>
              <w:t>已追回资金84.71万元，占应追回资金的83.6%。</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center"/>
              <w:rPr>
                <w:rFonts w:hint="default" w:ascii="Nimbus Roman No9 L" w:hAnsi="Nimbus Roman No9 L" w:eastAsia="仿宋_GB2312" w:cs="Nimbus Roman No9 L"/>
                <w:b w:val="0"/>
                <w:bCs w:val="0"/>
                <w:i w:val="0"/>
                <w:iCs w:val="0"/>
                <w:caps w:val="0"/>
                <w:color w:val="auto"/>
                <w:spacing w:val="0"/>
                <w:sz w:val="24"/>
                <w:szCs w:val="24"/>
                <w:shd w:val="clear" w:color="auto" w:fill="FFFFFF"/>
              </w:rPr>
            </w:pPr>
            <w:r>
              <w:rPr>
                <w:rFonts w:hint="default" w:ascii="Nimbus Roman No9 L" w:hAnsi="Nimbus Roman No9 L" w:eastAsia="仿宋_GB2312" w:cs="Nimbus Roman No9 L"/>
                <w:i w:val="0"/>
                <w:iCs w:val="0"/>
                <w:caps w:val="0"/>
                <w:color w:val="auto"/>
                <w:spacing w:val="0"/>
                <w:sz w:val="24"/>
                <w:szCs w:val="24"/>
                <w:shd w:val="clear" w:color="auto" w:fill="FFFFFF"/>
                <w:lang w:val="en-US"/>
              </w:rPr>
              <w:t>3.</w:t>
            </w:r>
            <w:r>
              <w:rPr>
                <w:rFonts w:hint="eastAsia" w:ascii="Nimbus Roman No9 L" w:hAnsi="Nimbus Roman No9 L" w:eastAsia="仿宋_GB2312" w:cs="Nimbus Roman No9 L"/>
                <w:i w:val="0"/>
                <w:iCs w:val="0"/>
                <w:caps w:val="0"/>
                <w:color w:val="auto"/>
                <w:spacing w:val="0"/>
                <w:sz w:val="24"/>
                <w:szCs w:val="24"/>
                <w:shd w:val="clear" w:color="auto" w:fill="FFFFFF"/>
                <w:lang w:val="en-US" w:eastAsia="zh-CN"/>
              </w:rPr>
              <w:t xml:space="preserve"> </w:t>
            </w:r>
            <w:r>
              <w:rPr>
                <w:rStyle w:val="17"/>
                <w:rFonts w:hint="default" w:ascii="Nimbus Roman No9 L" w:hAnsi="Nimbus Roman No9 L" w:eastAsia="仿宋_GB2312" w:cs="Nimbus Roman No9 L"/>
                <w:i w:val="0"/>
                <w:iCs w:val="0"/>
                <w:caps w:val="0"/>
                <w:color w:val="auto"/>
                <w:spacing w:val="0"/>
                <w:sz w:val="24"/>
                <w:szCs w:val="24"/>
                <w:shd w:val="clear" w:color="auto" w:fill="FFFFFF"/>
              </w:rPr>
              <w:t>深耕特色产业扶持，拓宽移民增收渠道。</w:t>
            </w:r>
            <w:r>
              <w:rPr>
                <w:rFonts w:hint="default" w:ascii="Nimbus Roman No9 L" w:hAnsi="Nimbus Roman No9 L" w:eastAsia="仿宋_GB2312" w:cs="Nimbus Roman No9 L"/>
                <w:i w:val="0"/>
                <w:iCs w:val="0"/>
                <w:caps w:val="0"/>
                <w:color w:val="auto"/>
                <w:spacing w:val="0"/>
                <w:sz w:val="24"/>
                <w:szCs w:val="24"/>
                <w:shd w:val="clear" w:color="auto" w:fill="FFFFFF"/>
              </w:rPr>
              <w:t>2</w:t>
            </w:r>
            <w:r>
              <w:rPr>
                <w:rFonts w:hint="default" w:ascii="Nimbus Roman No9 L" w:hAnsi="Nimbus Roman No9 L" w:eastAsia="仿宋_GB2312" w:cs="Nimbus Roman No9 L"/>
                <w:b w:val="0"/>
                <w:bCs w:val="0"/>
                <w:i w:val="0"/>
                <w:iCs w:val="0"/>
                <w:caps w:val="0"/>
                <w:color w:val="auto"/>
                <w:spacing w:val="0"/>
                <w:sz w:val="24"/>
                <w:szCs w:val="24"/>
                <w:shd w:val="clear" w:color="auto" w:fill="FFFFFF"/>
              </w:rPr>
              <w:t>025年完成产业投资7280.52万元。</w:t>
            </w:r>
            <w:r>
              <w:rPr>
                <w:rStyle w:val="17"/>
                <w:rFonts w:hint="default" w:ascii="Nimbus Roman No9 L" w:hAnsi="Nimbus Roman No9 L" w:eastAsia="仿宋_GB2312" w:cs="Nimbus Roman No9 L"/>
                <w:b w:val="0"/>
                <w:bCs w:val="0"/>
                <w:i w:val="0"/>
                <w:iCs w:val="0"/>
                <w:caps w:val="0"/>
                <w:color w:val="auto"/>
                <w:spacing w:val="0"/>
                <w:sz w:val="24"/>
                <w:szCs w:val="24"/>
                <w:shd w:val="clear" w:color="auto" w:fill="FFFFFF"/>
              </w:rPr>
              <w:t>一是培育特色优势产业</w:t>
            </w:r>
            <w:r>
              <w:rPr>
                <w:rStyle w:val="17"/>
                <w:rFonts w:hint="default" w:ascii="Nimbus Roman No9 L" w:hAnsi="Nimbus Roman No9 L" w:eastAsia="仿宋_GB2312" w:cs="Nimbus Roman No9 L"/>
                <w:b w:val="0"/>
                <w:bCs w:val="0"/>
                <w:i w:val="0"/>
                <w:iCs w:val="0"/>
                <w:caps w:val="0"/>
                <w:color w:val="auto"/>
                <w:spacing w:val="0"/>
                <w:sz w:val="24"/>
                <w:szCs w:val="24"/>
                <w:shd w:val="clear" w:color="auto" w:fill="FFFFFF"/>
                <w:lang w:val="en-US"/>
              </w:rPr>
              <w:t>,</w:t>
            </w:r>
            <w:r>
              <w:rPr>
                <w:rFonts w:hint="default" w:ascii="Nimbus Roman No9 L" w:hAnsi="Nimbus Roman No9 L" w:eastAsia="仿宋_GB2312" w:cs="Nimbus Roman No9 L"/>
                <w:b w:val="0"/>
                <w:bCs w:val="0"/>
                <w:i w:val="0"/>
                <w:iCs w:val="0"/>
                <w:caps w:val="0"/>
                <w:color w:val="auto"/>
                <w:spacing w:val="0"/>
                <w:sz w:val="24"/>
                <w:szCs w:val="24"/>
                <w:shd w:val="clear" w:color="auto" w:fill="FFFFFF"/>
              </w:rPr>
              <w:t>2025年新开及培管柑橘23433亩、茶叶1293亩、油茶2231亩、其他水果3326亩、中药材870亩。新建农产品加工点2处。</w:t>
            </w:r>
            <w:r>
              <w:rPr>
                <w:rStyle w:val="17"/>
                <w:rFonts w:hint="default" w:ascii="Nimbus Roman No9 L" w:hAnsi="Nimbus Roman No9 L" w:eastAsia="仿宋_GB2312" w:cs="Nimbus Roman No9 L"/>
                <w:b w:val="0"/>
                <w:bCs w:val="0"/>
                <w:i w:val="0"/>
                <w:iCs w:val="0"/>
                <w:caps w:val="0"/>
                <w:color w:val="auto"/>
                <w:spacing w:val="0"/>
                <w:sz w:val="24"/>
                <w:szCs w:val="24"/>
                <w:shd w:val="clear" w:color="auto" w:fill="FFFFFF"/>
              </w:rPr>
              <w:t>二是大力建设产业基地配套设施。</w:t>
            </w:r>
            <w:r>
              <w:rPr>
                <w:rFonts w:hint="default" w:ascii="Nimbus Roman No9 L" w:hAnsi="Nimbus Roman No9 L" w:eastAsia="仿宋_GB2312" w:cs="Nimbus Roman No9 L"/>
                <w:b w:val="0"/>
                <w:bCs w:val="0"/>
                <w:i w:val="0"/>
                <w:iCs w:val="0"/>
                <w:caps w:val="0"/>
                <w:color w:val="auto"/>
                <w:spacing w:val="0"/>
                <w:sz w:val="24"/>
                <w:szCs w:val="24"/>
                <w:shd w:val="clear" w:color="auto" w:fill="FFFFFF"/>
              </w:rPr>
              <w:t>进一步完善“水肥一体化”、山地运输轨道、产业路、大棚、蓄水池等产业配套设施建设，大力推进中转站、仓储物流中心建设等。</w:t>
            </w:r>
            <w:r>
              <w:rPr>
                <w:rStyle w:val="17"/>
                <w:rFonts w:hint="default" w:ascii="Nimbus Roman No9 L" w:hAnsi="Nimbus Roman No9 L" w:eastAsia="仿宋_GB2312" w:cs="Nimbus Roman No9 L"/>
                <w:b w:val="0"/>
                <w:bCs w:val="0"/>
                <w:i w:val="0"/>
                <w:iCs w:val="0"/>
                <w:caps w:val="0"/>
                <w:color w:val="auto"/>
                <w:spacing w:val="0"/>
                <w:sz w:val="24"/>
                <w:szCs w:val="24"/>
                <w:shd w:val="clear" w:color="auto" w:fill="FFFFFF"/>
              </w:rPr>
              <w:t>三是持续开展农业技能培训。</w:t>
            </w:r>
            <w:r>
              <w:rPr>
                <w:rFonts w:hint="default" w:ascii="Nimbus Roman No9 L" w:hAnsi="Nimbus Roman No9 L" w:eastAsia="仿宋_GB2312" w:cs="Nimbus Roman No9 L"/>
                <w:b w:val="0"/>
                <w:bCs w:val="0"/>
                <w:i w:val="0"/>
                <w:iCs w:val="0"/>
                <w:caps w:val="0"/>
                <w:color w:val="auto"/>
                <w:spacing w:val="0"/>
                <w:sz w:val="24"/>
                <w:szCs w:val="24"/>
                <w:shd w:val="clear" w:color="auto" w:fill="FFFFFF"/>
              </w:rPr>
              <w:t>围绕茶叶、水果、蔬菜、烟叶等重点产业开展农业实用技术培训。2025年全州完成农业技能培训3832人次，投入培训资金152.25万元。</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firstLineChars="200"/>
              <w:textAlignment w:val="center"/>
              <w:rPr>
                <w:rFonts w:hint="default" w:ascii="Nimbus Roman No9 L" w:hAnsi="Nimbus Roman No9 L" w:eastAsia="仿宋_GB2312" w:cs="Nimbus Roman No9 L"/>
                <w:b w:val="0"/>
                <w:bCs/>
                <w:i w:val="0"/>
                <w:iCs w:val="0"/>
                <w:caps w:val="0"/>
                <w:color w:val="auto"/>
                <w:spacing w:val="0"/>
                <w:sz w:val="24"/>
                <w:szCs w:val="24"/>
                <w:shd w:val="clear" w:color="auto" w:fill="FFFFFF"/>
              </w:rPr>
            </w:pPr>
            <w:r>
              <w:rPr>
                <w:rFonts w:hint="default" w:ascii="Nimbus Roman No9 L" w:hAnsi="Nimbus Roman No9 L" w:eastAsia="仿宋_GB2312" w:cs="Nimbus Roman No9 L"/>
                <w:i w:val="0"/>
                <w:iCs w:val="0"/>
                <w:caps w:val="0"/>
                <w:color w:val="auto"/>
                <w:spacing w:val="0"/>
                <w:sz w:val="24"/>
                <w:szCs w:val="24"/>
                <w:shd w:val="clear" w:color="auto" w:fill="FFFFFF"/>
                <w:lang w:val="en-US"/>
              </w:rPr>
              <w:t>4.</w:t>
            </w:r>
            <w:r>
              <w:rPr>
                <w:rStyle w:val="17"/>
                <w:rFonts w:hint="eastAsia" w:ascii="Nimbus Roman No9 L" w:hAnsi="Nimbus Roman No9 L" w:eastAsia="仿宋_GB2312" w:cs="Nimbus Roman No9 L"/>
                <w:i w:val="0"/>
                <w:iCs w:val="0"/>
                <w:caps w:val="0"/>
                <w:color w:val="auto"/>
                <w:spacing w:val="0"/>
                <w:sz w:val="24"/>
                <w:szCs w:val="24"/>
                <w:shd w:val="clear" w:color="auto" w:fill="FFFFFF"/>
                <w:lang w:val="en-US" w:eastAsia="zh-CN"/>
              </w:rPr>
              <w:t xml:space="preserve"> </w:t>
            </w:r>
            <w:r>
              <w:rPr>
                <w:rStyle w:val="17"/>
                <w:rFonts w:hint="default" w:ascii="Nimbus Roman No9 L" w:hAnsi="Nimbus Roman No9 L" w:eastAsia="仿宋_GB2312" w:cs="Nimbus Roman No9 L"/>
                <w:i w:val="0"/>
                <w:iCs w:val="0"/>
                <w:caps w:val="0"/>
                <w:color w:val="auto"/>
                <w:spacing w:val="0"/>
                <w:sz w:val="24"/>
                <w:szCs w:val="24"/>
                <w:shd w:val="clear" w:color="auto" w:fill="FFFFFF"/>
              </w:rPr>
              <w:t>聚焦民生实事落地，提升移民生活品质。</w:t>
            </w:r>
            <w:r>
              <w:rPr>
                <w:rStyle w:val="17"/>
                <w:rFonts w:hint="default" w:ascii="Nimbus Roman No9 L" w:hAnsi="Nimbus Roman No9 L" w:eastAsia="仿宋_GB2312" w:cs="Nimbus Roman No9 L"/>
                <w:b w:val="0"/>
                <w:bCs/>
                <w:i w:val="0"/>
                <w:iCs w:val="0"/>
                <w:caps w:val="0"/>
                <w:color w:val="auto"/>
                <w:spacing w:val="0"/>
                <w:sz w:val="24"/>
                <w:szCs w:val="24"/>
                <w:shd w:val="clear" w:color="auto" w:fill="FFFFFF"/>
              </w:rPr>
              <w:t>一是推进重点移民村美丽家园建设。</w:t>
            </w:r>
            <w:r>
              <w:rPr>
                <w:rFonts w:hint="default" w:ascii="Nimbus Roman No9 L" w:hAnsi="Nimbus Roman No9 L" w:eastAsia="仿宋_GB2312" w:cs="Nimbus Roman No9 L"/>
                <w:b w:val="0"/>
                <w:bCs/>
                <w:i w:val="0"/>
                <w:iCs w:val="0"/>
                <w:caps w:val="0"/>
                <w:color w:val="auto"/>
                <w:spacing w:val="0"/>
                <w:sz w:val="24"/>
                <w:szCs w:val="24"/>
                <w:shd w:val="clear" w:color="auto" w:fill="FFFFFF"/>
              </w:rPr>
              <w:t>2025年32个重点移民村投入资金6400万元实施美丽家园建设，</w:t>
            </w:r>
            <w:r>
              <w:rPr>
                <w:rStyle w:val="17"/>
                <w:rFonts w:hint="default" w:ascii="Nimbus Roman No9 L" w:hAnsi="Nimbus Roman No9 L" w:eastAsia="仿宋_GB2312" w:cs="Nimbus Roman No9 L"/>
                <w:b w:val="0"/>
                <w:bCs/>
                <w:i w:val="0"/>
                <w:iCs w:val="0"/>
                <w:caps w:val="0"/>
                <w:color w:val="auto"/>
                <w:spacing w:val="0"/>
                <w:sz w:val="24"/>
                <w:szCs w:val="24"/>
                <w:shd w:val="clear" w:color="auto" w:fill="FFFFFF"/>
              </w:rPr>
              <w:t>二是完善库区水利设施建设。</w:t>
            </w:r>
            <w:r>
              <w:rPr>
                <w:rFonts w:hint="default" w:ascii="Nimbus Roman No9 L" w:hAnsi="Nimbus Roman No9 L" w:eastAsia="仿宋_GB2312" w:cs="Nimbus Roman No9 L"/>
                <w:b w:val="0"/>
                <w:bCs/>
                <w:i w:val="0"/>
                <w:iCs w:val="0"/>
                <w:caps w:val="0"/>
                <w:color w:val="auto"/>
                <w:spacing w:val="0"/>
                <w:sz w:val="24"/>
                <w:szCs w:val="24"/>
                <w:shd w:val="clear" w:color="auto" w:fill="FFFFFF"/>
              </w:rPr>
              <w:t>2025年移民区农村供水“三化”建设项目投入资金1000万元，实施龙山县惹巴拉水厂管网延伸项目，投入“小农水”建设资金686万元，全州清淤整治山塘、蓄水池35处，修建泵站3处，新建及节水改造渠道19.5公里。</w:t>
            </w:r>
            <w:r>
              <w:rPr>
                <w:rStyle w:val="17"/>
                <w:rFonts w:hint="default" w:ascii="Nimbus Roman No9 L" w:hAnsi="Nimbus Roman No9 L" w:eastAsia="仿宋_GB2312" w:cs="Nimbus Roman No9 L"/>
                <w:b w:val="0"/>
                <w:bCs/>
                <w:i w:val="0"/>
                <w:iCs w:val="0"/>
                <w:caps w:val="0"/>
                <w:color w:val="auto"/>
                <w:spacing w:val="0"/>
                <w:sz w:val="24"/>
                <w:szCs w:val="24"/>
                <w:shd w:val="clear" w:color="auto" w:fill="FFFFFF"/>
              </w:rPr>
              <w:t>三是加快重点项目建设进度。</w:t>
            </w:r>
            <w:r>
              <w:rPr>
                <w:rFonts w:hint="default" w:ascii="Nimbus Roman No9 L" w:hAnsi="Nimbus Roman No9 L" w:eastAsia="仿宋_GB2312" w:cs="Nimbus Roman No9 L"/>
                <w:b w:val="0"/>
                <w:bCs/>
                <w:i w:val="0"/>
                <w:iCs w:val="0"/>
                <w:caps w:val="0"/>
                <w:color w:val="auto"/>
                <w:spacing w:val="0"/>
                <w:sz w:val="24"/>
                <w:szCs w:val="24"/>
                <w:shd w:val="clear" w:color="auto" w:fill="FFFFFF"/>
              </w:rPr>
              <w:t>2024年古丈县凤滩库区移民栖凤湖片区自来水厂提质改造及配套管网建设项目计划投资5500万元，2025年吉首市河溪镇移民基础设施提质提升建设项目计划投资725万元，计划2026年6月底完工。</w:t>
            </w:r>
            <w:r>
              <w:rPr>
                <w:rStyle w:val="17"/>
                <w:rFonts w:hint="default" w:ascii="Nimbus Roman No9 L" w:hAnsi="Nimbus Roman No9 L" w:eastAsia="仿宋_GB2312" w:cs="Nimbus Roman No9 L"/>
                <w:b w:val="0"/>
                <w:bCs/>
                <w:i w:val="0"/>
                <w:iCs w:val="0"/>
                <w:caps w:val="0"/>
                <w:color w:val="auto"/>
                <w:spacing w:val="0"/>
                <w:sz w:val="24"/>
                <w:szCs w:val="24"/>
                <w:shd w:val="clear" w:color="auto" w:fill="FFFFFF"/>
              </w:rPr>
              <w:t>四是提高移民培训质效。</w:t>
            </w:r>
            <w:r>
              <w:rPr>
                <w:rFonts w:hint="default" w:ascii="Nimbus Roman No9 L" w:hAnsi="Nimbus Roman No9 L" w:eastAsia="仿宋_GB2312" w:cs="Nimbus Roman No9 L"/>
                <w:b w:val="0"/>
                <w:bCs/>
                <w:i w:val="0"/>
                <w:iCs w:val="0"/>
                <w:caps w:val="0"/>
                <w:color w:val="auto"/>
                <w:spacing w:val="0"/>
                <w:sz w:val="24"/>
                <w:szCs w:val="24"/>
                <w:shd w:val="clear" w:color="auto" w:fill="FFFFFF"/>
              </w:rPr>
              <w:t>2025年全州累计投入移民培训资金1727.45万元，完成移民培训6306人次。</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20" w:lineRule="exact"/>
              <w:ind w:right="0" w:firstLine="480" w:firstLineChars="200"/>
              <w:jc w:val="both"/>
              <w:textAlignment w:val="center"/>
              <w:rPr>
                <w:rFonts w:hint="default" w:ascii="Nimbus Roman No9 L" w:hAnsi="Nimbus Roman No9 L" w:eastAsia="仿宋_GB2312" w:cs="Nimbus Roman No9 L"/>
                <w:i w:val="0"/>
                <w:iCs w:val="0"/>
                <w:caps w:val="0"/>
                <w:color w:val="auto"/>
                <w:spacing w:val="0"/>
                <w:sz w:val="24"/>
                <w:szCs w:val="24"/>
                <w:shd w:val="clear" w:fill="FFFFFF"/>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13656" w:hRule="atLeast"/>
        </w:trPr>
        <w:tc>
          <w:tcPr>
            <w:tcW w:w="894" w:type="dxa"/>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年度部门（单位）总体运行情况及取得的成绩</w:t>
            </w:r>
          </w:p>
        </w:tc>
        <w:tc>
          <w:tcPr>
            <w:tcW w:w="9675" w:type="dxa"/>
            <w:gridSpan w:val="18"/>
            <w:vAlign w:val="center"/>
          </w:tcPr>
          <w:p>
            <w:pPr>
              <w:pStyle w:val="11"/>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1" w:firstLineChars="200"/>
              <w:jc w:val="both"/>
              <w:textAlignment w:val="center"/>
              <w:rPr>
                <w:rFonts w:hint="default" w:ascii="Nimbus Roman No9 L" w:hAnsi="Nimbus Roman No9 L" w:eastAsia="仿宋_GB2312" w:cs="Nimbus Roman No9 L"/>
                <w:i w:val="0"/>
                <w:iCs w:val="0"/>
                <w:caps w:val="0"/>
                <w:color w:val="auto"/>
                <w:spacing w:val="0"/>
                <w:sz w:val="24"/>
                <w:szCs w:val="24"/>
                <w:shd w:val="clear" w:color="auto" w:fill="FFFFFF"/>
              </w:rPr>
            </w:pPr>
            <w:bookmarkStart w:id="0" w:name="_Hlt106722687"/>
            <w:bookmarkStart w:id="1" w:name="_Hlt106722686"/>
            <w:r>
              <w:rPr>
                <w:rStyle w:val="17"/>
                <w:rFonts w:hint="default" w:ascii="Nimbus Roman No9 L" w:hAnsi="Nimbus Roman No9 L" w:eastAsia="仿宋_GB2312" w:cs="Nimbus Roman No9 L"/>
                <w:i w:val="0"/>
                <w:iCs w:val="0"/>
                <w:caps w:val="0"/>
                <w:color w:val="auto"/>
                <w:spacing w:val="0"/>
                <w:sz w:val="24"/>
                <w:szCs w:val="24"/>
                <w:shd w:val="clear" w:color="auto" w:fill="FFFFFF"/>
              </w:rPr>
              <w:t>严守资金监管底线，确保资金安全规范。</w:t>
            </w:r>
            <w:r>
              <w:rPr>
                <w:rFonts w:hint="default" w:ascii="Nimbus Roman No9 L" w:hAnsi="Nimbus Roman No9 L" w:eastAsia="仿宋_GB2312" w:cs="Nimbus Roman No9 L"/>
                <w:i w:val="0"/>
                <w:iCs w:val="0"/>
                <w:caps w:val="0"/>
                <w:color w:val="auto"/>
                <w:spacing w:val="0"/>
                <w:sz w:val="24"/>
                <w:szCs w:val="24"/>
                <w:shd w:val="clear" w:color="auto" w:fill="FFFFFF"/>
              </w:rPr>
              <w:t>健全“制度约束+监督检查+绩效评价”移民资金监管体系，全方位筑牢资金安全防线。严格按照移民资金管理办法及移民资金报账管理实施细则，进一步规范移民资金使用管理，切实消减和盘活资金。2024年我州水库移民后期扶持资金绩效评价排名全省第四。完成2024年度中央水库移民扶持基金绩效评价。全州2023年度和2024年度后扶资金支付率分别为96%、75%，共消减2024年度及以前移民后扶资金14744.05万元。</w:t>
            </w:r>
          </w:p>
          <w:p>
            <w:pPr>
              <w:pStyle w:val="11"/>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leftChars="0" w:right="0" w:firstLine="481" w:firstLineChars="200"/>
              <w:jc w:val="both"/>
              <w:textAlignment w:val="center"/>
              <w:rPr>
                <w:rFonts w:hint="default" w:ascii="Nimbus Roman No9 L" w:hAnsi="Nimbus Roman No9 L" w:eastAsia="仿宋_GB2312" w:cs="Nimbus Roman No9 L"/>
                <w:color w:val="auto"/>
                <w:sz w:val="24"/>
                <w:szCs w:val="24"/>
              </w:rPr>
            </w:pPr>
            <w:r>
              <w:rPr>
                <w:rStyle w:val="17"/>
                <w:rFonts w:hint="default" w:ascii="Nimbus Roman No9 L" w:hAnsi="Nimbus Roman No9 L" w:eastAsia="仿宋_GB2312" w:cs="Nimbus Roman No9 L"/>
                <w:i w:val="0"/>
                <w:iCs w:val="0"/>
                <w:caps w:val="0"/>
                <w:color w:val="auto"/>
                <w:spacing w:val="0"/>
                <w:sz w:val="24"/>
                <w:szCs w:val="24"/>
                <w:shd w:val="clear" w:color="auto" w:fill="FFFFFF"/>
              </w:rPr>
              <w:t>筑牢信访稳定防线，化解移民矛盾隐患</w:t>
            </w:r>
            <w:r>
              <w:rPr>
                <w:rFonts w:hint="default" w:ascii="Nimbus Roman No9 L" w:hAnsi="Nimbus Roman No9 L" w:eastAsia="仿宋_GB2312" w:cs="Nimbus Roman No9 L"/>
                <w:i w:val="0"/>
                <w:iCs w:val="0"/>
                <w:caps w:val="0"/>
                <w:color w:val="auto"/>
                <w:spacing w:val="0"/>
                <w:sz w:val="24"/>
                <w:szCs w:val="24"/>
                <w:shd w:val="clear" w:color="auto" w:fill="FFFFFF"/>
              </w:rPr>
              <w:t>。</w:t>
            </w:r>
            <w:r>
              <w:rPr>
                <w:rFonts w:hint="default" w:ascii="Nimbus Roman No9 L" w:hAnsi="Nimbus Roman No9 L" w:eastAsia="仿宋_GB2312" w:cs="Nimbus Roman No9 L"/>
                <w:b w:val="0"/>
                <w:bCs w:val="0"/>
                <w:i w:val="0"/>
                <w:iCs w:val="0"/>
                <w:caps w:val="0"/>
                <w:color w:val="auto"/>
                <w:spacing w:val="0"/>
                <w:sz w:val="24"/>
                <w:szCs w:val="24"/>
                <w:shd w:val="clear" w:color="auto" w:fill="FFFFFF"/>
                <w:lang w:eastAsia="zh-CN"/>
              </w:rPr>
              <w:t>一</w:t>
            </w:r>
            <w:r>
              <w:rPr>
                <w:rStyle w:val="17"/>
                <w:rFonts w:hint="default" w:ascii="Nimbus Roman No9 L" w:hAnsi="Nimbus Roman No9 L" w:eastAsia="仿宋_GB2312" w:cs="Nimbus Roman No9 L"/>
                <w:b w:val="0"/>
                <w:bCs w:val="0"/>
                <w:i w:val="0"/>
                <w:iCs w:val="0"/>
                <w:caps w:val="0"/>
                <w:color w:val="auto"/>
                <w:spacing w:val="0"/>
                <w:sz w:val="24"/>
                <w:szCs w:val="24"/>
                <w:shd w:val="clear" w:color="auto" w:fill="FFFFFF"/>
              </w:rPr>
              <w:t>是加强库区不稳定因素摸排。</w:t>
            </w:r>
            <w:r>
              <w:rPr>
                <w:rFonts w:hint="default" w:ascii="Nimbus Roman No9 L" w:hAnsi="Nimbus Roman No9 L" w:eastAsia="仿宋_GB2312" w:cs="Nimbus Roman No9 L"/>
                <w:b w:val="0"/>
                <w:bCs w:val="0"/>
                <w:i w:val="0"/>
                <w:iCs w:val="0"/>
                <w:caps w:val="0"/>
                <w:color w:val="auto"/>
                <w:spacing w:val="0"/>
                <w:sz w:val="24"/>
                <w:szCs w:val="24"/>
                <w:shd w:val="clear" w:color="auto" w:fill="FFFFFF"/>
              </w:rPr>
              <w:t>开展移民政策调研，针对后扶政策满20年后移民可能存在的不稳定因素进行预判。每月调度县市移民信访情况，开展信访形势分析，制定突发信访应急预案。</w:t>
            </w:r>
            <w:r>
              <w:rPr>
                <w:rFonts w:hint="default" w:ascii="Nimbus Roman No9 L" w:hAnsi="Nimbus Roman No9 L" w:eastAsia="仿宋_GB2312" w:cs="Nimbus Roman No9 L"/>
                <w:b w:val="0"/>
                <w:bCs w:val="0"/>
                <w:i w:val="0"/>
                <w:iCs w:val="0"/>
                <w:caps w:val="0"/>
                <w:color w:val="auto"/>
                <w:spacing w:val="0"/>
                <w:sz w:val="24"/>
                <w:szCs w:val="24"/>
                <w:shd w:val="clear" w:color="auto" w:fill="FFFFFF"/>
                <w:lang w:eastAsia="zh-CN"/>
              </w:rPr>
              <w:t>二</w:t>
            </w:r>
            <w:r>
              <w:rPr>
                <w:rStyle w:val="17"/>
                <w:rFonts w:hint="default" w:ascii="Nimbus Roman No9 L" w:hAnsi="Nimbus Roman No9 L" w:eastAsia="仿宋_GB2312" w:cs="Nimbus Roman No9 L"/>
                <w:b w:val="0"/>
                <w:bCs w:val="0"/>
                <w:i w:val="0"/>
                <w:iCs w:val="0"/>
                <w:caps w:val="0"/>
                <w:color w:val="auto"/>
                <w:spacing w:val="0"/>
                <w:sz w:val="24"/>
                <w:szCs w:val="24"/>
                <w:shd w:val="clear" w:color="auto" w:fill="FFFFFF"/>
              </w:rPr>
              <w:t>是做好重大节日库区稳定和老访人员的稳控工作。</w:t>
            </w:r>
            <w:r>
              <w:rPr>
                <w:rFonts w:hint="default" w:ascii="Nimbus Roman No9 L" w:hAnsi="Nimbus Roman No9 L" w:eastAsia="仿宋_GB2312" w:cs="Nimbus Roman No9 L"/>
                <w:b w:val="0"/>
                <w:bCs w:val="0"/>
                <w:i w:val="0"/>
                <w:iCs w:val="0"/>
                <w:caps w:val="0"/>
                <w:color w:val="auto"/>
                <w:spacing w:val="0"/>
                <w:sz w:val="24"/>
                <w:szCs w:val="24"/>
                <w:shd w:val="clear" w:color="auto" w:fill="FFFFFF"/>
              </w:rPr>
              <w:t>紧盯“两会”“9·3”阅兵、国庆等时间节点开展特护期间信访值班，每天统计移民信访情况，积极接访老访人员，做好劝导和政策解答工作。2025年受理移民到州访3批次3人次，5人以上群体</w:t>
            </w:r>
            <w:r>
              <w:rPr>
                <w:rFonts w:hint="default" w:ascii="Nimbus Roman No9 L" w:hAnsi="Nimbus Roman No9 L" w:eastAsia="仿宋_GB2312" w:cs="Nimbus Roman No9 L"/>
                <w:i w:val="0"/>
                <w:iCs w:val="0"/>
                <w:caps w:val="0"/>
                <w:color w:val="auto"/>
                <w:spacing w:val="0"/>
                <w:sz w:val="24"/>
                <w:szCs w:val="24"/>
                <w:shd w:val="clear" w:color="auto" w:fill="FFFFFF"/>
              </w:rPr>
              <w:t>性赴省上访为零，赴京上访为零。</w:t>
            </w:r>
          </w:p>
          <w:p>
            <w:pPr>
              <w:pStyle w:val="11"/>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leftChars="0" w:right="0" w:firstLine="481" w:firstLineChars="200"/>
              <w:jc w:val="both"/>
              <w:textAlignment w:val="center"/>
              <w:rPr>
                <w:rFonts w:hint="default" w:ascii="Nimbus Roman No9 L" w:hAnsi="Nimbus Roman No9 L" w:eastAsia="仿宋_GB2312" w:cs="Nimbus Roman No9 L"/>
                <w:color w:val="auto"/>
                <w:sz w:val="24"/>
                <w:szCs w:val="24"/>
              </w:rPr>
            </w:pPr>
            <w:r>
              <w:rPr>
                <w:rStyle w:val="17"/>
                <w:rFonts w:hint="default" w:ascii="Nimbus Roman No9 L" w:hAnsi="Nimbus Roman No9 L" w:eastAsia="仿宋_GB2312" w:cs="Nimbus Roman No9 L"/>
                <w:i w:val="0"/>
                <w:iCs w:val="0"/>
                <w:caps w:val="0"/>
                <w:color w:val="auto"/>
                <w:spacing w:val="0"/>
                <w:sz w:val="24"/>
                <w:szCs w:val="24"/>
                <w:shd w:val="clear" w:color="auto" w:fill="FFFFFF"/>
              </w:rPr>
              <w:t>守住安全生产底线，保障移民生命财产安全。</w:t>
            </w:r>
            <w:r>
              <w:rPr>
                <w:rFonts w:hint="default" w:ascii="Nimbus Roman No9 L" w:hAnsi="Nimbus Roman No9 L" w:eastAsia="仿宋_GB2312" w:cs="Nimbus Roman No9 L"/>
                <w:i w:val="0"/>
                <w:iCs w:val="0"/>
                <w:caps w:val="0"/>
                <w:color w:val="auto"/>
                <w:spacing w:val="0"/>
                <w:sz w:val="24"/>
                <w:szCs w:val="24"/>
                <w:shd w:val="clear" w:color="auto" w:fill="FFFFFF"/>
              </w:rPr>
              <w:t>严格落实安全生产“一岗双责”责任制和“三管三必须”工作要求，全面开展安全隐患排查和整治工作。大力开展新建水库移民在建工程、地质灾害易发区域的移民居住安全、以移民机构为实施主体的移民工程项目、移民领域涉及生产经营的厂房及设施的结构安全、消防安全等5个方面的排查，整治重点重大事故隐患。2025年未发生一起安全生产事故。</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center"/>
              <w:rPr>
                <w:rFonts w:hint="default" w:ascii="Nimbus Roman No9 L" w:hAnsi="Nimbus Roman No9 L" w:eastAsia="仿宋_GB2312" w:cs="Nimbus Roman No9 L"/>
                <w:color w:val="auto"/>
                <w:sz w:val="28"/>
                <w:szCs w:val="28"/>
              </w:rPr>
            </w:pPr>
            <w:r>
              <w:rPr>
                <w:rStyle w:val="17"/>
                <w:rFonts w:hint="default" w:ascii="Nimbus Roman No9 L" w:hAnsi="Nimbus Roman No9 L" w:eastAsia="仿宋_GB2312" w:cs="Nimbus Roman No9 L"/>
                <w:b w:val="0"/>
                <w:bCs/>
                <w:i w:val="0"/>
                <w:iCs w:val="0"/>
                <w:caps w:val="0"/>
                <w:color w:val="auto"/>
                <w:spacing w:val="0"/>
                <w:sz w:val="24"/>
                <w:szCs w:val="24"/>
                <w:shd w:val="clear" w:color="auto" w:fill="FFFFFF"/>
                <w:lang w:val="en-US"/>
              </w:rPr>
              <w:t>8.</w:t>
            </w:r>
            <w:r>
              <w:rPr>
                <w:rStyle w:val="17"/>
                <w:rFonts w:hint="eastAsia" w:ascii="Nimbus Roman No9 L" w:hAnsi="Nimbus Roman No9 L" w:eastAsia="仿宋_GB2312" w:cs="Nimbus Roman No9 L"/>
                <w:b w:val="0"/>
                <w:bCs/>
                <w:i w:val="0"/>
                <w:iCs w:val="0"/>
                <w:caps w:val="0"/>
                <w:color w:val="auto"/>
                <w:spacing w:val="0"/>
                <w:sz w:val="24"/>
                <w:szCs w:val="24"/>
                <w:shd w:val="clear" w:color="auto" w:fill="FFFFFF"/>
                <w:lang w:val="en-US" w:eastAsia="zh-CN"/>
              </w:rPr>
              <w:t xml:space="preserve"> </w:t>
            </w:r>
            <w:r>
              <w:rPr>
                <w:rStyle w:val="17"/>
                <w:rFonts w:hint="default" w:ascii="Nimbus Roman No9 L" w:hAnsi="Nimbus Roman No9 L" w:eastAsia="仿宋_GB2312" w:cs="Nimbus Roman No9 L"/>
                <w:i w:val="0"/>
                <w:iCs w:val="0"/>
                <w:caps w:val="0"/>
                <w:color w:val="auto"/>
                <w:spacing w:val="0"/>
                <w:sz w:val="24"/>
                <w:szCs w:val="24"/>
                <w:shd w:val="clear" w:color="auto" w:fill="FFFFFF"/>
              </w:rPr>
              <w:t>精准发力促振兴，谋划移民发展新篇</w:t>
            </w:r>
            <w:r>
              <w:rPr>
                <w:rStyle w:val="17"/>
                <w:rFonts w:hint="default" w:ascii="Nimbus Roman No9 L" w:hAnsi="Nimbus Roman No9 L" w:eastAsia="仿宋_GB2312" w:cs="Nimbus Roman No9 L"/>
                <w:i w:val="0"/>
                <w:iCs w:val="0"/>
                <w:caps w:val="0"/>
                <w:color w:val="auto"/>
                <w:spacing w:val="0"/>
                <w:sz w:val="24"/>
                <w:szCs w:val="24"/>
                <w:shd w:val="clear" w:color="auto" w:fill="FFFFFF"/>
                <w:lang w:val="en-US"/>
              </w:rPr>
              <w:t>.</w:t>
            </w:r>
            <w:r>
              <w:rPr>
                <w:rFonts w:hint="default" w:ascii="Nimbus Roman No9 L" w:hAnsi="Nimbus Roman No9 L" w:eastAsia="仿宋_GB2312" w:cs="Nimbus Roman No9 L"/>
                <w:i w:val="0"/>
                <w:iCs w:val="0"/>
                <w:caps w:val="0"/>
                <w:color w:val="auto"/>
                <w:spacing w:val="0"/>
                <w:sz w:val="24"/>
                <w:szCs w:val="24"/>
                <w:shd w:val="clear" w:color="auto" w:fill="FFFFFF"/>
              </w:rPr>
              <w:t>紧扣“十四五”收官冲刺和“十五五”谋篇布局关键节点，锚定目标、精准发力，推动移民工作持续发展。全州开展了后扶“十五五”规划编制工作前期调研，深入库区摸清移民发展现状，以问题为导向，围绕解决移民突出问题、移民美丽家园建设、移民产业发展和移民培训等内容，以县市为单位、以库区为基本单元，按八县市测算约6.4亿元额度建立重点项目库，已上报“十五五”规划后期扶持重点项目53个6.548亿元，其中产业发展类24个2.6375亿元，基础设施提升类29个3.91</w:t>
            </w:r>
            <w:bookmarkEnd w:id="0"/>
            <w:bookmarkEnd w:id="1"/>
            <w:r>
              <w:rPr>
                <w:rFonts w:hint="default" w:ascii="Nimbus Roman No9 L" w:hAnsi="Nimbus Roman No9 L" w:eastAsia="仿宋_GB2312" w:cs="Nimbus Roman No9 L"/>
                <w:i w:val="0"/>
                <w:iCs w:val="0"/>
                <w:caps w:val="0"/>
                <w:color w:val="auto"/>
                <w:spacing w:val="0"/>
                <w:sz w:val="24"/>
                <w:szCs w:val="24"/>
                <w:shd w:val="clear" w:color="auto" w:fill="FFFFFF"/>
              </w:rPr>
              <w:t>亿元。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601" w:hRule="atLeast"/>
        </w:trPr>
        <w:tc>
          <w:tcPr>
            <w:tcW w:w="10569" w:type="dxa"/>
            <w:gridSpan w:val="19"/>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黑体" w:cs="Nimbus Roman No9 L"/>
                <w:color w:val="auto"/>
                <w:sz w:val="28"/>
                <w:szCs w:val="28"/>
              </w:rPr>
              <w:t>二、部门（单位）收支情况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554" w:hRule="atLeast"/>
        </w:trPr>
        <w:tc>
          <w:tcPr>
            <w:tcW w:w="10569" w:type="dxa"/>
            <w:gridSpan w:val="19"/>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b/>
                <w:bCs/>
                <w:color w:val="auto"/>
                <w:sz w:val="24"/>
              </w:rPr>
              <w:t>年度收入情况（万元）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479" w:hRule="atLeast"/>
        </w:trPr>
        <w:tc>
          <w:tcPr>
            <w:tcW w:w="894" w:type="dxa"/>
            <w:vMerge w:val="restart"/>
            <w:vAlign w:val="center"/>
          </w:tcPr>
          <w:p>
            <w:pPr>
              <w:keepNext w:val="0"/>
              <w:keepLines w:val="0"/>
              <w:pageBreakBefore w:val="0"/>
              <w:widowControl w:val="0"/>
              <w:kinsoku/>
              <w:wordWrap/>
              <w:overflowPunct/>
              <w:topLinePunct w:val="0"/>
              <w:autoSpaceDE/>
              <w:autoSpaceDN w:val="0"/>
              <w:bidi w:val="0"/>
              <w:adjustRightInd/>
              <w:snapToGrid/>
              <w:spacing w:line="28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机构</w:t>
            </w:r>
          </w:p>
          <w:p>
            <w:pPr>
              <w:keepNext w:val="0"/>
              <w:keepLines w:val="0"/>
              <w:pageBreakBefore w:val="0"/>
              <w:widowControl w:val="0"/>
              <w:kinsoku/>
              <w:wordWrap/>
              <w:overflowPunct/>
              <w:topLinePunct w:val="0"/>
              <w:autoSpaceDE/>
              <w:autoSpaceDN w:val="0"/>
              <w:bidi w:val="0"/>
              <w:adjustRightInd/>
              <w:snapToGrid/>
              <w:spacing w:line="28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名称</w:t>
            </w:r>
          </w:p>
        </w:tc>
        <w:tc>
          <w:tcPr>
            <w:tcW w:w="1073" w:type="dxa"/>
            <w:gridSpan w:val="3"/>
            <w:vMerge w:val="restart"/>
            <w:tcBorders>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spacing w:line="28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收入合计</w:t>
            </w:r>
          </w:p>
        </w:tc>
        <w:tc>
          <w:tcPr>
            <w:tcW w:w="8602" w:type="dxa"/>
            <w:gridSpan w:val="15"/>
            <w:tcBorders>
              <w:lef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spacing w:line="28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其中：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900" w:hRule="atLeast"/>
        </w:trPr>
        <w:tc>
          <w:tcPr>
            <w:tcW w:w="894" w:type="dxa"/>
            <w:vMerge w:val="continue"/>
            <w:vAlign w:val="center"/>
          </w:tcPr>
          <w:p>
            <w:pPr>
              <w:keepNext w:val="0"/>
              <w:keepLines w:val="0"/>
              <w:pageBreakBefore w:val="0"/>
              <w:widowControl w:val="0"/>
              <w:kinsoku/>
              <w:wordWrap/>
              <w:overflowPunct/>
              <w:topLinePunct w:val="0"/>
              <w:autoSpaceDE/>
              <w:autoSpaceDN w:val="0"/>
              <w:bidi w:val="0"/>
              <w:adjustRightInd/>
              <w:snapToGrid/>
              <w:spacing w:line="280" w:lineRule="exact"/>
              <w:jc w:val="center"/>
              <w:textAlignment w:val="center"/>
              <w:rPr>
                <w:rFonts w:hint="default" w:ascii="Nimbus Roman No9 L" w:hAnsi="Nimbus Roman No9 L" w:eastAsia="仿宋_GB2312" w:cs="Nimbus Roman No9 L"/>
                <w:color w:val="auto"/>
                <w:sz w:val="24"/>
              </w:rPr>
            </w:pPr>
          </w:p>
        </w:tc>
        <w:tc>
          <w:tcPr>
            <w:tcW w:w="1073" w:type="dxa"/>
            <w:gridSpan w:val="3"/>
            <w:vMerge w:val="continue"/>
            <w:tcBorders>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spacing w:line="280" w:lineRule="exact"/>
              <w:jc w:val="center"/>
              <w:textAlignment w:val="center"/>
              <w:rPr>
                <w:rFonts w:hint="default" w:ascii="Nimbus Roman No9 L" w:hAnsi="Nimbus Roman No9 L" w:eastAsia="仿宋_GB2312" w:cs="Nimbus Roman No9 L"/>
                <w:color w:val="auto"/>
                <w:sz w:val="24"/>
              </w:rPr>
            </w:pPr>
          </w:p>
        </w:tc>
        <w:tc>
          <w:tcPr>
            <w:tcW w:w="799" w:type="dxa"/>
            <w:gridSpan w:val="3"/>
            <w:tcBorders>
              <w:lef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spacing w:line="28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上年</w:t>
            </w:r>
          </w:p>
          <w:p>
            <w:pPr>
              <w:keepNext w:val="0"/>
              <w:keepLines w:val="0"/>
              <w:pageBreakBefore w:val="0"/>
              <w:widowControl w:val="0"/>
              <w:kinsoku/>
              <w:wordWrap/>
              <w:overflowPunct/>
              <w:topLinePunct w:val="0"/>
              <w:autoSpaceDE/>
              <w:autoSpaceDN w:val="0"/>
              <w:bidi w:val="0"/>
              <w:adjustRightInd/>
              <w:snapToGrid/>
              <w:spacing w:line="28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结转</w:t>
            </w:r>
          </w:p>
        </w:tc>
        <w:tc>
          <w:tcPr>
            <w:tcW w:w="892" w:type="dxa"/>
            <w:gridSpan w:val="2"/>
            <w:vAlign w:val="center"/>
          </w:tcPr>
          <w:p>
            <w:pPr>
              <w:keepNext w:val="0"/>
              <w:keepLines w:val="0"/>
              <w:pageBreakBefore w:val="0"/>
              <w:widowControl w:val="0"/>
              <w:kinsoku/>
              <w:wordWrap/>
              <w:overflowPunct/>
              <w:topLinePunct w:val="0"/>
              <w:autoSpaceDE/>
              <w:autoSpaceDN w:val="0"/>
              <w:bidi w:val="0"/>
              <w:adjustRightInd/>
              <w:snapToGrid/>
              <w:spacing w:line="28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公共财</w:t>
            </w:r>
          </w:p>
          <w:p>
            <w:pPr>
              <w:keepNext w:val="0"/>
              <w:keepLines w:val="0"/>
              <w:pageBreakBefore w:val="0"/>
              <w:widowControl w:val="0"/>
              <w:kinsoku/>
              <w:wordWrap/>
              <w:overflowPunct/>
              <w:topLinePunct w:val="0"/>
              <w:autoSpaceDE/>
              <w:autoSpaceDN w:val="0"/>
              <w:bidi w:val="0"/>
              <w:adjustRightInd/>
              <w:snapToGrid/>
              <w:spacing w:line="28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政拨款</w:t>
            </w:r>
          </w:p>
        </w:tc>
        <w:tc>
          <w:tcPr>
            <w:tcW w:w="776" w:type="dxa"/>
            <w:gridSpan w:val="2"/>
            <w:vAlign w:val="center"/>
          </w:tcPr>
          <w:p>
            <w:pPr>
              <w:keepNext w:val="0"/>
              <w:keepLines w:val="0"/>
              <w:pageBreakBefore w:val="0"/>
              <w:widowControl w:val="0"/>
              <w:kinsoku/>
              <w:wordWrap/>
              <w:overflowPunct/>
              <w:topLinePunct w:val="0"/>
              <w:autoSpaceDE/>
              <w:autoSpaceDN w:val="0"/>
              <w:bidi w:val="0"/>
              <w:adjustRightInd/>
              <w:snapToGrid/>
              <w:spacing w:line="28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政府基金拨款</w:t>
            </w:r>
          </w:p>
        </w:tc>
        <w:tc>
          <w:tcPr>
            <w:tcW w:w="1055" w:type="dxa"/>
            <w:gridSpan w:val="5"/>
            <w:vAlign w:val="center"/>
          </w:tcPr>
          <w:p>
            <w:pPr>
              <w:keepNext w:val="0"/>
              <w:keepLines w:val="0"/>
              <w:pageBreakBefore w:val="0"/>
              <w:widowControl w:val="0"/>
              <w:kinsoku/>
              <w:wordWrap/>
              <w:overflowPunct/>
              <w:topLinePunct w:val="0"/>
              <w:autoSpaceDE/>
              <w:autoSpaceDN w:val="0"/>
              <w:bidi w:val="0"/>
              <w:adjustRightInd/>
              <w:snapToGrid/>
              <w:spacing w:line="28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事业收入</w:t>
            </w:r>
          </w:p>
        </w:tc>
        <w:tc>
          <w:tcPr>
            <w:tcW w:w="5080" w:type="dxa"/>
            <w:gridSpan w:val="3"/>
            <w:vAlign w:val="center"/>
          </w:tcPr>
          <w:p>
            <w:pPr>
              <w:keepNext w:val="0"/>
              <w:keepLines w:val="0"/>
              <w:pageBreakBefore w:val="0"/>
              <w:widowControl w:val="0"/>
              <w:kinsoku/>
              <w:wordWrap/>
              <w:overflowPunct/>
              <w:topLinePunct w:val="0"/>
              <w:autoSpaceDE/>
              <w:autoSpaceDN w:val="0"/>
              <w:bidi w:val="0"/>
              <w:adjustRightInd/>
              <w:snapToGrid/>
              <w:spacing w:line="28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其他</w:t>
            </w:r>
          </w:p>
          <w:p>
            <w:pPr>
              <w:keepNext w:val="0"/>
              <w:keepLines w:val="0"/>
              <w:pageBreakBefore w:val="0"/>
              <w:widowControl w:val="0"/>
              <w:kinsoku/>
              <w:wordWrap/>
              <w:overflowPunct/>
              <w:topLinePunct w:val="0"/>
              <w:autoSpaceDE/>
              <w:autoSpaceDN w:val="0"/>
              <w:bidi w:val="0"/>
              <w:adjustRightInd/>
              <w:snapToGrid/>
              <w:spacing w:line="28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收入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1060" w:hRule="atLeast"/>
        </w:trPr>
        <w:tc>
          <w:tcPr>
            <w:tcW w:w="894" w:type="dxa"/>
            <w:vAlign w:val="center"/>
          </w:tcPr>
          <w:p>
            <w:pPr>
              <w:keepNext w:val="0"/>
              <w:keepLines w:val="0"/>
              <w:pageBreakBefore w:val="0"/>
              <w:widowControl w:val="0"/>
              <w:kinsoku/>
              <w:wordWrap/>
              <w:overflowPunct/>
              <w:topLinePunct w:val="0"/>
              <w:autoSpaceDE/>
              <w:bidi w:val="0"/>
              <w:adjustRightInd/>
              <w:snapToGrid/>
              <w:spacing w:line="320" w:lineRule="exact"/>
              <w:jc w:val="center"/>
              <w:rPr>
                <w:rFonts w:hint="default" w:ascii="Nimbus Roman No9 L" w:hAnsi="Nimbus Roman No9 L" w:eastAsia="仿宋_GB2312" w:cs="Nimbus Roman No9 L"/>
                <w:color w:val="auto"/>
                <w:sz w:val="24"/>
                <w:lang w:val="en-US" w:eastAsia="zh-CN"/>
              </w:rPr>
            </w:pPr>
            <w:r>
              <w:rPr>
                <w:rFonts w:hint="default" w:ascii="Nimbus Roman No9 L" w:hAnsi="Nimbus Roman No9 L" w:eastAsia="仿宋_GB2312" w:cs="Nimbus Roman No9 L"/>
                <w:color w:val="auto"/>
                <w:sz w:val="24"/>
              </w:rPr>
              <w:t>州库区移民事务中心</w:t>
            </w:r>
          </w:p>
        </w:tc>
        <w:tc>
          <w:tcPr>
            <w:tcW w:w="1073" w:type="dxa"/>
            <w:gridSpan w:val="3"/>
            <w:tcBorders>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758.79</w:t>
            </w:r>
          </w:p>
        </w:tc>
        <w:tc>
          <w:tcPr>
            <w:tcW w:w="799" w:type="dxa"/>
            <w:gridSpan w:val="3"/>
            <w:tcBorders>
              <w:lef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spacing w:line="320" w:lineRule="exact"/>
              <w:ind w:firstLine="240" w:firstLineChars="100"/>
              <w:jc w:val="center"/>
              <w:textAlignment w:val="center"/>
              <w:rPr>
                <w:rFonts w:hint="default" w:ascii="Nimbus Roman No9 L" w:hAnsi="Nimbus Roman No9 L" w:eastAsia="方正仿宋_GBK" w:cs="Nimbus Roman No9 L"/>
                <w:color w:val="auto"/>
                <w:sz w:val="24"/>
                <w:lang w:val="en-US" w:eastAsia="zh-CN"/>
              </w:rPr>
            </w:pPr>
          </w:p>
        </w:tc>
        <w:tc>
          <w:tcPr>
            <w:tcW w:w="892" w:type="dxa"/>
            <w:gridSpan w:val="2"/>
            <w:vAlign w:val="center"/>
          </w:tcPr>
          <w:p>
            <w:pPr>
              <w:keepNext w:val="0"/>
              <w:keepLines w:val="0"/>
              <w:pageBreakBefore w:val="0"/>
              <w:widowControl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663.62</w:t>
            </w:r>
          </w:p>
        </w:tc>
        <w:tc>
          <w:tcPr>
            <w:tcW w:w="776" w:type="dxa"/>
            <w:gridSpan w:val="2"/>
            <w:vAlign w:val="center"/>
          </w:tcPr>
          <w:p>
            <w:pPr>
              <w:keepNext w:val="0"/>
              <w:keepLines w:val="0"/>
              <w:pageBreakBefore w:val="0"/>
              <w:widowControl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84.94</w:t>
            </w:r>
          </w:p>
        </w:tc>
        <w:tc>
          <w:tcPr>
            <w:tcW w:w="1055" w:type="dxa"/>
            <w:gridSpan w:val="5"/>
            <w:vAlign w:val="center"/>
          </w:tcPr>
          <w:p>
            <w:pPr>
              <w:keepNext w:val="0"/>
              <w:keepLines w:val="0"/>
              <w:pageBreakBefore w:val="0"/>
              <w:widowControl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方正仿宋_GBK" w:cs="Nimbus Roman No9 L"/>
                <w:color w:val="auto"/>
                <w:sz w:val="24"/>
                <w:lang w:val="en-US" w:eastAsia="zh-CN"/>
              </w:rPr>
            </w:pPr>
          </w:p>
        </w:tc>
        <w:tc>
          <w:tcPr>
            <w:tcW w:w="5080" w:type="dxa"/>
            <w:gridSpan w:val="3"/>
            <w:vAlign w:val="center"/>
          </w:tcPr>
          <w:p>
            <w:pPr>
              <w:keepNext w:val="0"/>
              <w:keepLines w:val="0"/>
              <w:pageBreakBefore w:val="0"/>
              <w:widowControl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10.23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847" w:hRule="atLeast"/>
        </w:trPr>
        <w:tc>
          <w:tcPr>
            <w:tcW w:w="10569" w:type="dxa"/>
            <w:gridSpan w:val="19"/>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b/>
                <w:bCs/>
                <w:color w:val="auto"/>
                <w:sz w:val="24"/>
              </w:rPr>
              <w:t>部门（单位）年度支出和结余情况（万元）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643" w:hRule="atLeast"/>
        </w:trPr>
        <w:tc>
          <w:tcPr>
            <w:tcW w:w="894" w:type="dxa"/>
            <w:vMerge w:val="restart"/>
            <w:vAlign w:val="center"/>
          </w:tcPr>
          <w:p>
            <w:pPr>
              <w:snapToGrid w:val="0"/>
              <w:spacing w:line="320" w:lineRule="exact"/>
              <w:jc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机构</w:t>
            </w:r>
          </w:p>
          <w:p>
            <w:pPr>
              <w:snapToGrid w:val="0"/>
              <w:spacing w:line="320" w:lineRule="exact"/>
              <w:jc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名称</w:t>
            </w:r>
          </w:p>
        </w:tc>
        <w:tc>
          <w:tcPr>
            <w:tcW w:w="1073" w:type="dxa"/>
            <w:gridSpan w:val="3"/>
            <w:vMerge w:val="restart"/>
            <w:tcBorders>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支出合计</w:t>
            </w:r>
          </w:p>
        </w:tc>
        <w:tc>
          <w:tcPr>
            <w:tcW w:w="3487" w:type="dxa"/>
            <w:gridSpan w:val="11"/>
            <w:tcBorders>
              <w:left w:val="single" w:color="auto" w:sz="4" w:space="0"/>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其中：</w:t>
            </w:r>
          </w:p>
        </w:tc>
        <w:tc>
          <w:tcPr>
            <w:tcW w:w="5115" w:type="dxa"/>
            <w:gridSpan w:val="4"/>
            <w:tcBorders>
              <w:left w:val="single" w:color="auto" w:sz="4" w:space="0"/>
              <w:bottom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结余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619" w:hRule="atLeast"/>
        </w:trPr>
        <w:tc>
          <w:tcPr>
            <w:tcW w:w="894" w:type="dxa"/>
            <w:vMerge w:val="continue"/>
            <w:vAlign w:val="center"/>
          </w:tcPr>
          <w:p>
            <w:pPr>
              <w:spacing w:line="320" w:lineRule="exact"/>
              <w:jc w:val="center"/>
              <w:rPr>
                <w:rFonts w:hint="default" w:ascii="Nimbus Roman No9 L" w:hAnsi="Nimbus Roman No9 L" w:eastAsia="仿宋_GB2312" w:cs="Nimbus Roman No9 L"/>
                <w:color w:val="auto"/>
                <w:sz w:val="24"/>
              </w:rPr>
            </w:pPr>
          </w:p>
        </w:tc>
        <w:tc>
          <w:tcPr>
            <w:tcW w:w="1073" w:type="dxa"/>
            <w:gridSpan w:val="3"/>
            <w:vMerge w:val="continue"/>
            <w:tcBorders>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p>
        </w:tc>
        <w:tc>
          <w:tcPr>
            <w:tcW w:w="799" w:type="dxa"/>
            <w:gridSpan w:val="3"/>
            <w:vMerge w:val="restart"/>
            <w:tcBorders>
              <w:top w:val="single" w:color="auto" w:sz="4" w:space="0"/>
              <w:lef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基本</w:t>
            </w:r>
          </w:p>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支出</w:t>
            </w:r>
          </w:p>
        </w:tc>
        <w:tc>
          <w:tcPr>
            <w:tcW w:w="1923" w:type="dxa"/>
            <w:gridSpan w:val="5"/>
            <w:tcBorders>
              <w:top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其中：</w:t>
            </w:r>
          </w:p>
        </w:tc>
        <w:tc>
          <w:tcPr>
            <w:tcW w:w="765" w:type="dxa"/>
            <w:gridSpan w:val="3"/>
            <w:vMerge w:val="restart"/>
            <w:tcBorders>
              <w:top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项目</w:t>
            </w:r>
          </w:p>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支出</w:t>
            </w:r>
          </w:p>
        </w:tc>
        <w:tc>
          <w:tcPr>
            <w:tcW w:w="660" w:type="dxa"/>
            <w:gridSpan w:val="3"/>
            <w:vMerge w:val="restart"/>
            <w:tcBorders>
              <w:top w:val="single" w:color="auto" w:sz="4" w:space="0"/>
              <w:left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当年结余</w:t>
            </w:r>
          </w:p>
        </w:tc>
        <w:tc>
          <w:tcPr>
            <w:tcW w:w="4455" w:type="dxa"/>
            <w:vMerge w:val="restart"/>
            <w:tcBorders>
              <w:top w:val="single" w:color="auto" w:sz="4" w:space="0"/>
              <w:lef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累计结余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703" w:hRule="atLeast"/>
        </w:trPr>
        <w:tc>
          <w:tcPr>
            <w:tcW w:w="894" w:type="dxa"/>
            <w:vMerge w:val="continue"/>
            <w:vAlign w:val="center"/>
          </w:tcPr>
          <w:p>
            <w:pPr>
              <w:spacing w:line="320" w:lineRule="exact"/>
              <w:jc w:val="center"/>
              <w:rPr>
                <w:rFonts w:hint="default" w:ascii="Nimbus Roman No9 L" w:hAnsi="Nimbus Roman No9 L" w:eastAsia="仿宋_GB2312" w:cs="Nimbus Roman No9 L"/>
                <w:color w:val="auto"/>
                <w:sz w:val="24"/>
              </w:rPr>
            </w:pPr>
          </w:p>
        </w:tc>
        <w:tc>
          <w:tcPr>
            <w:tcW w:w="1073" w:type="dxa"/>
            <w:gridSpan w:val="3"/>
            <w:vMerge w:val="continue"/>
            <w:tcBorders>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p>
        </w:tc>
        <w:tc>
          <w:tcPr>
            <w:tcW w:w="799" w:type="dxa"/>
            <w:gridSpan w:val="3"/>
            <w:vMerge w:val="continue"/>
            <w:tcBorders>
              <w:lef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p>
        </w:tc>
        <w:tc>
          <w:tcPr>
            <w:tcW w:w="892" w:type="dxa"/>
            <w:gridSpan w:val="2"/>
            <w:vAlign w:val="center"/>
          </w:tcPr>
          <w:p>
            <w:pPr>
              <w:autoSpaceDN w:val="0"/>
              <w:spacing w:line="320" w:lineRule="exact"/>
              <w:jc w:val="center"/>
              <w:textAlignment w:val="center"/>
              <w:rPr>
                <w:rFonts w:hint="default" w:ascii="Nimbus Roman No9 L" w:hAnsi="Nimbus Roman No9 L" w:eastAsia="仿宋_GB2312" w:cs="Nimbus Roman No9 L"/>
                <w:color w:val="auto"/>
                <w:sz w:val="24"/>
                <w:lang w:val="en-US"/>
              </w:rPr>
            </w:pPr>
            <w:r>
              <w:rPr>
                <w:rFonts w:hint="default" w:ascii="Nimbus Roman No9 L" w:hAnsi="Nimbus Roman No9 L" w:eastAsia="仿宋_GB2312" w:cs="Nimbus Roman No9 L"/>
                <w:color w:val="auto"/>
                <w:sz w:val="24"/>
              </w:rPr>
              <w:t>人员</w:t>
            </w:r>
          </w:p>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支出</w:t>
            </w:r>
          </w:p>
        </w:tc>
        <w:tc>
          <w:tcPr>
            <w:tcW w:w="1031" w:type="dxa"/>
            <w:gridSpan w:val="3"/>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公用支出</w:t>
            </w:r>
          </w:p>
        </w:tc>
        <w:tc>
          <w:tcPr>
            <w:tcW w:w="765" w:type="dxa"/>
            <w:gridSpan w:val="3"/>
            <w:vMerge w:val="continue"/>
            <w:tcBorders>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p>
        </w:tc>
        <w:tc>
          <w:tcPr>
            <w:tcW w:w="660" w:type="dxa"/>
            <w:gridSpan w:val="3"/>
            <w:vMerge w:val="continue"/>
            <w:tcBorders>
              <w:left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p>
        </w:tc>
        <w:tc>
          <w:tcPr>
            <w:tcW w:w="4455" w:type="dxa"/>
            <w:vMerge w:val="continue"/>
            <w:tcBorders>
              <w:lef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839" w:hRule="atLeast"/>
        </w:trPr>
        <w:tc>
          <w:tcPr>
            <w:tcW w:w="894" w:type="dxa"/>
            <w:vAlign w:val="center"/>
          </w:tcPr>
          <w:p>
            <w:pPr>
              <w:keepNext w:val="0"/>
              <w:keepLines w:val="0"/>
              <w:pageBreakBefore w:val="0"/>
              <w:widowControl w:val="0"/>
              <w:kinsoku/>
              <w:wordWrap/>
              <w:overflowPunct/>
              <w:topLinePunct w:val="0"/>
              <w:autoSpaceDE/>
              <w:bidi w:val="0"/>
              <w:adjustRightInd/>
              <w:snapToGrid/>
              <w:spacing w:line="320" w:lineRule="exact"/>
              <w:jc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州库区移民</w:t>
            </w:r>
          </w:p>
          <w:p>
            <w:pPr>
              <w:keepNext w:val="0"/>
              <w:keepLines w:val="0"/>
              <w:pageBreakBefore w:val="0"/>
              <w:widowControl w:val="0"/>
              <w:kinsoku/>
              <w:wordWrap/>
              <w:overflowPunct/>
              <w:topLinePunct w:val="0"/>
              <w:autoSpaceDE/>
              <w:bidi w:val="0"/>
              <w:adjustRightInd/>
              <w:snapToGrid/>
              <w:spacing w:line="320" w:lineRule="exact"/>
              <w:jc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事务</w:t>
            </w:r>
          </w:p>
          <w:p>
            <w:pPr>
              <w:keepNext w:val="0"/>
              <w:keepLines w:val="0"/>
              <w:pageBreakBefore w:val="0"/>
              <w:widowControl w:val="0"/>
              <w:kinsoku/>
              <w:wordWrap/>
              <w:overflowPunct/>
              <w:topLinePunct w:val="0"/>
              <w:autoSpaceDE/>
              <w:bidi w:val="0"/>
              <w:adjustRightInd/>
              <w:snapToGrid/>
              <w:spacing w:line="320" w:lineRule="exact"/>
              <w:jc w:val="center"/>
              <w:rPr>
                <w:rFonts w:hint="default" w:ascii="Nimbus Roman No9 L" w:hAnsi="Nimbus Roman No9 L" w:eastAsia="仿宋_GB2312" w:cs="Nimbus Roman No9 L"/>
                <w:color w:val="auto"/>
                <w:sz w:val="24"/>
                <w:lang w:eastAsia="zh-CN"/>
              </w:rPr>
            </w:pPr>
            <w:r>
              <w:rPr>
                <w:rFonts w:hint="default" w:ascii="Nimbus Roman No9 L" w:hAnsi="Nimbus Roman No9 L" w:eastAsia="仿宋_GB2312" w:cs="Nimbus Roman No9 L"/>
                <w:color w:val="auto"/>
                <w:sz w:val="24"/>
              </w:rPr>
              <w:t>中心</w:t>
            </w:r>
          </w:p>
        </w:tc>
        <w:tc>
          <w:tcPr>
            <w:tcW w:w="1073" w:type="dxa"/>
            <w:gridSpan w:val="3"/>
            <w:tcBorders>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758.79</w:t>
            </w:r>
          </w:p>
        </w:tc>
        <w:tc>
          <w:tcPr>
            <w:tcW w:w="799" w:type="dxa"/>
            <w:gridSpan w:val="3"/>
            <w:tcBorders>
              <w:lef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585.24</w:t>
            </w:r>
          </w:p>
        </w:tc>
        <w:tc>
          <w:tcPr>
            <w:tcW w:w="892" w:type="dxa"/>
            <w:gridSpan w:val="2"/>
            <w:vAlign w:val="center"/>
          </w:tcPr>
          <w:p>
            <w:pPr>
              <w:keepNext w:val="0"/>
              <w:keepLines w:val="0"/>
              <w:pageBreakBefore w:val="0"/>
              <w:widowControl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498.92</w:t>
            </w:r>
          </w:p>
        </w:tc>
        <w:tc>
          <w:tcPr>
            <w:tcW w:w="1031" w:type="dxa"/>
            <w:gridSpan w:val="3"/>
            <w:vAlign w:val="center"/>
          </w:tcPr>
          <w:p>
            <w:pPr>
              <w:keepNext w:val="0"/>
              <w:keepLines w:val="0"/>
              <w:pageBreakBefore w:val="0"/>
              <w:widowControl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86.32</w:t>
            </w:r>
          </w:p>
        </w:tc>
        <w:tc>
          <w:tcPr>
            <w:tcW w:w="765" w:type="dxa"/>
            <w:gridSpan w:val="3"/>
            <w:vAlign w:val="center"/>
          </w:tcPr>
          <w:p>
            <w:pPr>
              <w:keepNext w:val="0"/>
              <w:keepLines w:val="0"/>
              <w:pageBreakBefore w:val="0"/>
              <w:widowControl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173.55</w:t>
            </w:r>
          </w:p>
        </w:tc>
        <w:tc>
          <w:tcPr>
            <w:tcW w:w="660" w:type="dxa"/>
            <w:gridSpan w:val="3"/>
            <w:tcBorders>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0</w:t>
            </w:r>
          </w:p>
        </w:tc>
        <w:tc>
          <w:tcPr>
            <w:tcW w:w="4455" w:type="dxa"/>
            <w:tcBorders>
              <w:lef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559" w:hRule="atLeast"/>
        </w:trPr>
        <w:tc>
          <w:tcPr>
            <w:tcW w:w="894" w:type="dxa"/>
            <w:vMerge w:val="restart"/>
            <w:vAlign w:val="center"/>
          </w:tcPr>
          <w:p>
            <w:pPr>
              <w:spacing w:line="320" w:lineRule="exact"/>
              <w:jc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机构</w:t>
            </w:r>
          </w:p>
          <w:p>
            <w:pPr>
              <w:spacing w:line="320" w:lineRule="exact"/>
              <w:jc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名称</w:t>
            </w:r>
          </w:p>
        </w:tc>
        <w:tc>
          <w:tcPr>
            <w:tcW w:w="1073" w:type="dxa"/>
            <w:gridSpan w:val="3"/>
            <w:vMerge w:val="restart"/>
            <w:tcBorders>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三公经费</w:t>
            </w:r>
          </w:p>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合计</w:t>
            </w:r>
          </w:p>
        </w:tc>
        <w:tc>
          <w:tcPr>
            <w:tcW w:w="8602" w:type="dxa"/>
            <w:gridSpan w:val="15"/>
            <w:tcBorders>
              <w:lef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其中：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995" w:hRule="atLeast"/>
        </w:trPr>
        <w:tc>
          <w:tcPr>
            <w:tcW w:w="894" w:type="dxa"/>
            <w:vMerge w:val="continue"/>
            <w:vAlign w:val="center"/>
          </w:tcPr>
          <w:p>
            <w:pPr>
              <w:spacing w:line="320" w:lineRule="exact"/>
              <w:jc w:val="center"/>
              <w:rPr>
                <w:rFonts w:hint="default" w:ascii="Nimbus Roman No9 L" w:hAnsi="Nimbus Roman No9 L" w:eastAsia="仿宋_GB2312" w:cs="Nimbus Roman No9 L"/>
                <w:color w:val="auto"/>
                <w:sz w:val="24"/>
              </w:rPr>
            </w:pPr>
          </w:p>
        </w:tc>
        <w:tc>
          <w:tcPr>
            <w:tcW w:w="1073" w:type="dxa"/>
            <w:gridSpan w:val="3"/>
            <w:vMerge w:val="continue"/>
            <w:tcBorders>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p>
        </w:tc>
        <w:tc>
          <w:tcPr>
            <w:tcW w:w="799" w:type="dxa"/>
            <w:gridSpan w:val="3"/>
            <w:tcBorders>
              <w:lef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公务接待费</w:t>
            </w:r>
          </w:p>
        </w:tc>
        <w:tc>
          <w:tcPr>
            <w:tcW w:w="892" w:type="dxa"/>
            <w:gridSpan w:val="2"/>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公务用车运行维护费</w:t>
            </w:r>
          </w:p>
        </w:tc>
        <w:tc>
          <w:tcPr>
            <w:tcW w:w="1031" w:type="dxa"/>
            <w:gridSpan w:val="3"/>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公务用车</w:t>
            </w:r>
          </w:p>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购置费</w:t>
            </w:r>
          </w:p>
        </w:tc>
        <w:tc>
          <w:tcPr>
            <w:tcW w:w="5880" w:type="dxa"/>
            <w:gridSpan w:val="7"/>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因公出国（境）费用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777" w:hRule="atLeast"/>
        </w:trPr>
        <w:tc>
          <w:tcPr>
            <w:tcW w:w="894" w:type="dxa"/>
            <w:vAlign w:val="center"/>
          </w:tcPr>
          <w:p>
            <w:pPr>
              <w:spacing w:line="320" w:lineRule="exact"/>
              <w:jc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州库区移民</w:t>
            </w:r>
          </w:p>
          <w:p>
            <w:pPr>
              <w:spacing w:line="320" w:lineRule="exact"/>
              <w:jc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事务</w:t>
            </w:r>
          </w:p>
          <w:p>
            <w:pPr>
              <w:spacing w:line="320" w:lineRule="exact"/>
              <w:jc w:val="center"/>
              <w:rPr>
                <w:rFonts w:hint="default" w:ascii="Nimbus Roman No9 L" w:hAnsi="Nimbus Roman No9 L" w:eastAsia="仿宋_GB2312" w:cs="Nimbus Roman No9 L"/>
                <w:color w:val="auto"/>
                <w:sz w:val="24"/>
                <w:lang w:eastAsia="zh-CN"/>
              </w:rPr>
            </w:pPr>
            <w:r>
              <w:rPr>
                <w:rFonts w:hint="default" w:ascii="Nimbus Roman No9 L" w:hAnsi="Nimbus Roman No9 L" w:eastAsia="仿宋_GB2312" w:cs="Nimbus Roman No9 L"/>
                <w:color w:val="auto"/>
                <w:sz w:val="24"/>
              </w:rPr>
              <w:t>中心</w:t>
            </w:r>
          </w:p>
        </w:tc>
        <w:tc>
          <w:tcPr>
            <w:tcW w:w="1073" w:type="dxa"/>
            <w:gridSpan w:val="3"/>
            <w:tcBorders>
              <w:right w:val="single" w:color="auto" w:sz="4" w:space="0"/>
            </w:tcBorders>
            <w:vAlign w:val="center"/>
          </w:tcPr>
          <w:p>
            <w:pPr>
              <w:autoSpaceDN w:val="0"/>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22.64</w:t>
            </w:r>
          </w:p>
        </w:tc>
        <w:tc>
          <w:tcPr>
            <w:tcW w:w="799" w:type="dxa"/>
            <w:gridSpan w:val="3"/>
            <w:tcBorders>
              <w:left w:val="single" w:color="auto" w:sz="4" w:space="0"/>
            </w:tcBorders>
            <w:vAlign w:val="center"/>
          </w:tcPr>
          <w:p>
            <w:pPr>
              <w:autoSpaceDN w:val="0"/>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0.34</w:t>
            </w:r>
          </w:p>
        </w:tc>
        <w:tc>
          <w:tcPr>
            <w:tcW w:w="892" w:type="dxa"/>
            <w:gridSpan w:val="2"/>
            <w:vAlign w:val="center"/>
          </w:tcPr>
          <w:p>
            <w:pPr>
              <w:autoSpaceDN w:val="0"/>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5.91</w:t>
            </w:r>
          </w:p>
        </w:tc>
        <w:tc>
          <w:tcPr>
            <w:tcW w:w="1031" w:type="dxa"/>
            <w:gridSpan w:val="3"/>
            <w:vAlign w:val="center"/>
          </w:tcPr>
          <w:p>
            <w:pPr>
              <w:autoSpaceDN w:val="0"/>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16.38</w:t>
            </w:r>
          </w:p>
        </w:tc>
        <w:tc>
          <w:tcPr>
            <w:tcW w:w="5880" w:type="dxa"/>
            <w:gridSpan w:val="7"/>
            <w:vAlign w:val="center"/>
          </w:tcPr>
          <w:p>
            <w:pPr>
              <w:autoSpaceDN w:val="0"/>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570" w:hRule="atLeast"/>
        </w:trPr>
        <w:tc>
          <w:tcPr>
            <w:tcW w:w="894" w:type="dxa"/>
            <w:vMerge w:val="restart"/>
            <w:vAlign w:val="center"/>
          </w:tcPr>
          <w:p>
            <w:pPr>
              <w:spacing w:line="320" w:lineRule="exact"/>
              <w:jc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机构</w:t>
            </w:r>
          </w:p>
          <w:p>
            <w:pPr>
              <w:spacing w:line="320" w:lineRule="exact"/>
              <w:jc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名称</w:t>
            </w:r>
          </w:p>
        </w:tc>
        <w:tc>
          <w:tcPr>
            <w:tcW w:w="1073" w:type="dxa"/>
            <w:gridSpan w:val="3"/>
            <w:vMerge w:val="restart"/>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固定资产</w:t>
            </w:r>
          </w:p>
          <w:p>
            <w:pPr>
              <w:autoSpaceDN w:val="0"/>
              <w:spacing w:line="320" w:lineRule="exact"/>
              <w:jc w:val="center"/>
              <w:textAlignment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合计</w:t>
            </w:r>
          </w:p>
        </w:tc>
        <w:tc>
          <w:tcPr>
            <w:tcW w:w="8602" w:type="dxa"/>
            <w:gridSpan w:val="15"/>
            <w:tcBorders>
              <w:left w:val="single" w:color="auto" w:sz="4" w:space="0"/>
            </w:tcBorders>
            <w:vAlign w:val="center"/>
          </w:tcPr>
          <w:p>
            <w:pPr>
              <w:autoSpaceDN w:val="0"/>
              <w:spacing w:line="320" w:lineRule="exact"/>
              <w:ind w:firstLine="2160" w:firstLineChars="900"/>
              <w:textAlignment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其中：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1012" w:hRule="atLeast"/>
        </w:trPr>
        <w:tc>
          <w:tcPr>
            <w:tcW w:w="894" w:type="dxa"/>
            <w:vMerge w:val="continue"/>
            <w:vAlign w:val="center"/>
          </w:tcPr>
          <w:p>
            <w:pPr>
              <w:spacing w:line="320" w:lineRule="exact"/>
              <w:jc w:val="center"/>
              <w:rPr>
                <w:rFonts w:hint="default" w:ascii="Nimbus Roman No9 L" w:hAnsi="Nimbus Roman No9 L" w:eastAsia="仿宋_GB2312" w:cs="Nimbus Roman No9 L"/>
                <w:color w:val="auto"/>
                <w:sz w:val="24"/>
              </w:rPr>
            </w:pPr>
          </w:p>
        </w:tc>
        <w:tc>
          <w:tcPr>
            <w:tcW w:w="1073" w:type="dxa"/>
            <w:gridSpan w:val="3"/>
            <w:vMerge w:val="continue"/>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auto"/>
                <w:sz w:val="24"/>
              </w:rPr>
            </w:pPr>
          </w:p>
        </w:tc>
        <w:tc>
          <w:tcPr>
            <w:tcW w:w="1691" w:type="dxa"/>
            <w:gridSpan w:val="5"/>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在用固定资产</w:t>
            </w:r>
          </w:p>
        </w:tc>
        <w:tc>
          <w:tcPr>
            <w:tcW w:w="1946" w:type="dxa"/>
            <w:gridSpan w:val="8"/>
            <w:tcBorders>
              <w:top w:val="single" w:color="auto" w:sz="4" w:space="0"/>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出租固定资产</w:t>
            </w:r>
          </w:p>
        </w:tc>
        <w:tc>
          <w:tcPr>
            <w:tcW w:w="4965" w:type="dxa"/>
            <w:gridSpan w:val="2"/>
            <w:tcBorders>
              <w:top w:val="single" w:color="auto" w:sz="4" w:space="0"/>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其他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1055" w:hRule="atLeast"/>
        </w:trPr>
        <w:tc>
          <w:tcPr>
            <w:tcW w:w="894" w:type="dxa"/>
            <w:vAlign w:val="center"/>
          </w:tcPr>
          <w:p>
            <w:pPr>
              <w:spacing w:line="320" w:lineRule="exact"/>
              <w:jc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州库区移民</w:t>
            </w:r>
          </w:p>
          <w:p>
            <w:pPr>
              <w:spacing w:line="320" w:lineRule="exact"/>
              <w:jc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事务</w:t>
            </w:r>
          </w:p>
          <w:p>
            <w:pPr>
              <w:spacing w:line="320" w:lineRule="exact"/>
              <w:jc w:val="center"/>
              <w:rPr>
                <w:rFonts w:hint="default" w:ascii="Nimbus Roman No9 L" w:hAnsi="Nimbus Roman No9 L" w:eastAsia="仿宋_GB2312" w:cs="Nimbus Roman No9 L"/>
                <w:color w:val="auto"/>
                <w:sz w:val="24"/>
                <w:lang w:eastAsia="zh-CN"/>
              </w:rPr>
            </w:pPr>
            <w:r>
              <w:rPr>
                <w:rFonts w:hint="default" w:ascii="Nimbus Roman No9 L" w:hAnsi="Nimbus Roman No9 L" w:eastAsia="仿宋_GB2312" w:cs="Nimbus Roman No9 L"/>
                <w:color w:val="auto"/>
                <w:sz w:val="24"/>
              </w:rPr>
              <w:t>中心</w:t>
            </w:r>
          </w:p>
        </w:tc>
        <w:tc>
          <w:tcPr>
            <w:tcW w:w="1073" w:type="dxa"/>
            <w:gridSpan w:val="3"/>
            <w:tcBorders>
              <w:right w:val="single" w:color="auto" w:sz="4" w:space="0"/>
            </w:tcBorders>
            <w:vAlign w:val="center"/>
          </w:tcPr>
          <w:p>
            <w:pPr>
              <w:autoSpaceDN w:val="0"/>
              <w:spacing w:line="320" w:lineRule="exact"/>
              <w:jc w:val="center"/>
              <w:textAlignment w:val="center"/>
              <w:rPr>
                <w:rFonts w:hint="default" w:ascii="Nimbus Roman No9 L" w:hAnsi="Nimbus Roman No9 L" w:eastAsia="方正仿宋_GBK" w:cs="Nimbus Roman No9 L"/>
                <w:color w:val="auto"/>
                <w:sz w:val="24"/>
                <w:lang w:val="en-US" w:eastAsia="zh-CN"/>
              </w:rPr>
            </w:pPr>
            <w:r>
              <w:rPr>
                <w:rFonts w:hint="default" w:ascii="Nimbus Roman No9 L" w:hAnsi="Nimbus Roman No9 L" w:eastAsia="方正仿宋_GBK" w:cs="Nimbus Roman No9 L"/>
                <w:color w:val="auto"/>
                <w:sz w:val="24"/>
                <w:lang w:val="en-US" w:eastAsia="zh-CN"/>
              </w:rPr>
              <w:t>79.8</w:t>
            </w:r>
          </w:p>
        </w:tc>
        <w:tc>
          <w:tcPr>
            <w:tcW w:w="1691" w:type="dxa"/>
            <w:gridSpan w:val="5"/>
            <w:tcBorders>
              <w:left w:val="single" w:color="auto" w:sz="4" w:space="0"/>
            </w:tcBorders>
            <w:vAlign w:val="center"/>
          </w:tcPr>
          <w:p>
            <w:pPr>
              <w:autoSpaceDN w:val="0"/>
              <w:spacing w:line="320" w:lineRule="exact"/>
              <w:jc w:val="center"/>
              <w:textAlignment w:val="center"/>
              <w:rPr>
                <w:rFonts w:hint="default" w:ascii="Nimbus Roman No9 L" w:hAnsi="Nimbus Roman No9 L" w:eastAsia="方正仿宋_GBK" w:cs="Nimbus Roman No9 L"/>
                <w:color w:val="auto"/>
                <w:sz w:val="24"/>
                <w:lang w:val="en-US"/>
              </w:rPr>
            </w:pPr>
            <w:r>
              <w:rPr>
                <w:rFonts w:hint="default" w:ascii="Nimbus Roman No9 L" w:hAnsi="Nimbus Roman No9 L" w:eastAsia="方正仿宋_GBK" w:cs="Nimbus Roman No9 L"/>
                <w:color w:val="auto"/>
                <w:sz w:val="24"/>
                <w:lang w:val="en-US" w:eastAsia="zh-CN"/>
              </w:rPr>
              <w:t>79.8</w:t>
            </w:r>
          </w:p>
        </w:tc>
        <w:tc>
          <w:tcPr>
            <w:tcW w:w="1946" w:type="dxa"/>
            <w:gridSpan w:val="8"/>
            <w:vAlign w:val="center"/>
          </w:tcPr>
          <w:p>
            <w:pPr>
              <w:autoSpaceDN w:val="0"/>
              <w:spacing w:line="320" w:lineRule="exact"/>
              <w:jc w:val="center"/>
              <w:textAlignment w:val="center"/>
              <w:rPr>
                <w:rFonts w:hint="default" w:ascii="Nimbus Roman No9 L" w:hAnsi="Nimbus Roman No9 L" w:eastAsia="方正仿宋_GBK" w:cs="Nimbus Roman No9 L"/>
                <w:color w:val="auto"/>
                <w:sz w:val="24"/>
              </w:rPr>
            </w:pPr>
          </w:p>
        </w:tc>
        <w:tc>
          <w:tcPr>
            <w:tcW w:w="4965" w:type="dxa"/>
            <w:gridSpan w:val="2"/>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817" w:hRule="atLeast"/>
        </w:trPr>
        <w:tc>
          <w:tcPr>
            <w:tcW w:w="10569" w:type="dxa"/>
            <w:gridSpan w:val="19"/>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黑体" w:cs="Nimbus Roman No9 L"/>
                <w:color w:val="auto"/>
                <w:sz w:val="28"/>
                <w:szCs w:val="28"/>
              </w:rPr>
              <w:t>三、部门（单位）整体支出绩效自评情况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567" w:hRule="atLeast"/>
        </w:trPr>
        <w:tc>
          <w:tcPr>
            <w:tcW w:w="894" w:type="dxa"/>
            <w:vMerge w:val="restart"/>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整体支出绩效定性目标及实施计划完成情况</w:t>
            </w:r>
          </w:p>
        </w:tc>
        <w:tc>
          <w:tcPr>
            <w:tcW w:w="2545" w:type="dxa"/>
            <w:gridSpan w:val="7"/>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预期目标</w:t>
            </w:r>
          </w:p>
        </w:tc>
        <w:tc>
          <w:tcPr>
            <w:tcW w:w="7130" w:type="dxa"/>
            <w:gridSpan w:val="11"/>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实际完成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90" w:hRule="atLeast"/>
        </w:trPr>
        <w:tc>
          <w:tcPr>
            <w:tcW w:w="894" w:type="dxa"/>
            <w:vMerge w:val="continue"/>
            <w:vAlign w:val="center"/>
          </w:tcPr>
          <w:p>
            <w:pPr>
              <w:spacing w:line="320" w:lineRule="exact"/>
              <w:rPr>
                <w:rFonts w:hint="default" w:ascii="Nimbus Roman No9 L" w:hAnsi="Nimbus Roman No9 L" w:eastAsia="仿宋_GB2312" w:cs="Nimbus Roman No9 L"/>
                <w:color w:val="auto"/>
                <w:sz w:val="24"/>
              </w:rPr>
            </w:pPr>
          </w:p>
        </w:tc>
        <w:tc>
          <w:tcPr>
            <w:tcW w:w="2545" w:type="dxa"/>
            <w:gridSpan w:val="7"/>
            <w:vAlign w:val="center"/>
          </w:tcPr>
          <w:p>
            <w:pPr>
              <w:keepNext w:val="0"/>
              <w:keepLines w:val="0"/>
              <w:pageBreakBefore w:val="0"/>
              <w:widowControl w:val="0"/>
              <w:numPr>
                <w:ilvl w:val="0"/>
                <w:numId w:val="3"/>
              </w:numPr>
              <w:kinsoku/>
              <w:wordWrap/>
              <w:overflowPunct/>
              <w:topLinePunct w:val="0"/>
              <w:autoSpaceDE/>
              <w:autoSpaceDN w:val="0"/>
              <w:bidi w:val="0"/>
              <w:adjustRightInd/>
              <w:snapToGrid/>
              <w:spacing w:line="320" w:lineRule="exact"/>
              <w:ind w:firstLine="480" w:firstLineChars="200"/>
              <w:jc w:val="left"/>
              <w:textAlignment w:val="center"/>
              <w:rPr>
                <w:rFonts w:hint="default" w:ascii="Nimbus Roman No9 L" w:hAnsi="Nimbus Roman No9 L" w:eastAsia="仿宋_GB2312" w:cs="Nimbus Roman No9 L"/>
                <w:color w:val="auto"/>
                <w:sz w:val="24"/>
                <w:szCs w:val="24"/>
                <w:lang w:eastAsia="zh-CN"/>
              </w:rPr>
            </w:pPr>
            <w:r>
              <w:rPr>
                <w:rFonts w:hint="default" w:ascii="Nimbus Roman No9 L" w:hAnsi="Nimbus Roman No9 L" w:eastAsia="仿宋_GB2312" w:cs="Nimbus Roman No9 L"/>
                <w:color w:val="auto"/>
                <w:sz w:val="24"/>
                <w:szCs w:val="24"/>
              </w:rPr>
              <w:t>做好</w:t>
            </w:r>
            <w:r>
              <w:rPr>
                <w:rFonts w:hint="default" w:ascii="Nimbus Roman No9 L" w:hAnsi="Nimbus Roman No9 L" w:eastAsia="仿宋_GB2312" w:cs="Nimbus Roman No9 L"/>
                <w:color w:val="auto"/>
                <w:sz w:val="24"/>
                <w:szCs w:val="24"/>
                <w:lang w:eastAsia="zh-CN"/>
              </w:rPr>
              <w:t>大兴寨、乌巢河水库移民安置阶段性验收和竣工验收等工作</w:t>
            </w:r>
            <w:r>
              <w:rPr>
                <w:rFonts w:hint="default" w:ascii="Nimbus Roman No9 L" w:hAnsi="Nimbus Roman No9 L" w:eastAsia="仿宋_GB2312" w:cs="Nimbus Roman No9 L"/>
                <w:color w:val="auto"/>
                <w:sz w:val="24"/>
                <w:szCs w:val="24"/>
              </w:rPr>
              <w:t>；</w:t>
            </w:r>
          </w:p>
          <w:p>
            <w:pPr>
              <w:keepNext w:val="0"/>
              <w:keepLines w:val="0"/>
              <w:pageBreakBefore w:val="0"/>
              <w:widowControl w:val="0"/>
              <w:numPr>
                <w:ilvl w:val="0"/>
                <w:numId w:val="3"/>
              </w:numPr>
              <w:kinsoku/>
              <w:wordWrap/>
              <w:overflowPunct/>
              <w:topLinePunct w:val="0"/>
              <w:autoSpaceDE/>
              <w:autoSpaceDN w:val="0"/>
              <w:bidi w:val="0"/>
              <w:adjustRightInd/>
              <w:snapToGrid/>
              <w:spacing w:line="320" w:lineRule="exact"/>
              <w:ind w:left="0" w:leftChars="0" w:firstLine="480" w:firstLineChars="200"/>
              <w:jc w:val="left"/>
              <w:textAlignment w:val="center"/>
              <w:rPr>
                <w:rFonts w:hint="default" w:ascii="Nimbus Roman No9 L" w:hAnsi="Nimbus Roman No9 L" w:eastAsia="仿宋_GB2312" w:cs="Nimbus Roman No9 L"/>
                <w:color w:val="auto"/>
                <w:sz w:val="24"/>
                <w:szCs w:val="24"/>
                <w:lang w:eastAsia="zh-CN"/>
              </w:rPr>
            </w:pPr>
            <w:r>
              <w:rPr>
                <w:rFonts w:hint="default" w:ascii="Nimbus Roman No9 L" w:hAnsi="Nimbus Roman No9 L" w:eastAsia="仿宋_GB2312" w:cs="Nimbus Roman No9 L"/>
                <w:color w:val="auto"/>
                <w:sz w:val="24"/>
                <w:szCs w:val="24"/>
                <w:lang w:eastAsia="zh-CN"/>
              </w:rPr>
              <w:t>做好全州移民后期扶持项目计划审批和备案工作；</w:t>
            </w:r>
          </w:p>
          <w:p>
            <w:pPr>
              <w:keepNext w:val="0"/>
              <w:keepLines w:val="0"/>
              <w:pageBreakBefore w:val="0"/>
              <w:widowControl w:val="0"/>
              <w:numPr>
                <w:ilvl w:val="0"/>
                <w:numId w:val="3"/>
              </w:numPr>
              <w:kinsoku/>
              <w:wordWrap/>
              <w:overflowPunct/>
              <w:topLinePunct w:val="0"/>
              <w:autoSpaceDE/>
              <w:autoSpaceDN w:val="0"/>
              <w:bidi w:val="0"/>
              <w:adjustRightInd/>
              <w:snapToGrid/>
              <w:spacing w:line="320" w:lineRule="exact"/>
              <w:ind w:left="0" w:leftChars="0" w:firstLine="480" w:firstLineChars="200"/>
              <w:jc w:val="left"/>
              <w:textAlignment w:val="center"/>
              <w:rPr>
                <w:rFonts w:hint="default" w:ascii="Nimbus Roman No9 L" w:hAnsi="Nimbus Roman No9 L" w:eastAsia="仿宋_GB2312" w:cs="Nimbus Roman No9 L"/>
                <w:color w:val="auto"/>
                <w:sz w:val="24"/>
                <w:szCs w:val="24"/>
              </w:rPr>
            </w:pPr>
            <w:r>
              <w:rPr>
                <w:rFonts w:hint="default" w:ascii="Nimbus Roman No9 L" w:hAnsi="Nimbus Roman No9 L" w:eastAsia="仿宋_GB2312" w:cs="Nimbus Roman No9 L"/>
                <w:color w:val="auto"/>
                <w:sz w:val="24"/>
                <w:szCs w:val="24"/>
              </w:rPr>
              <w:t>督促各县市及时</w:t>
            </w:r>
            <w:r>
              <w:rPr>
                <w:rFonts w:hint="default" w:ascii="Nimbus Roman No9 L" w:hAnsi="Nimbus Roman No9 L" w:eastAsia="仿宋_GB2312" w:cs="Nimbus Roman No9 L"/>
                <w:color w:val="auto"/>
                <w:sz w:val="24"/>
                <w:szCs w:val="24"/>
                <w:lang w:eastAsia="zh-CN"/>
              </w:rPr>
              <w:t>足额通过</w:t>
            </w:r>
            <w:r>
              <w:rPr>
                <w:rFonts w:hint="default" w:ascii="Nimbus Roman No9 L" w:hAnsi="Nimbus Roman No9 L" w:eastAsia="仿宋_GB2312" w:cs="Nimbus Roman No9 L"/>
                <w:color w:val="auto"/>
                <w:sz w:val="24"/>
                <w:szCs w:val="24"/>
              </w:rPr>
              <w:t>“一卡通”发放移民后期直补资金</w:t>
            </w:r>
            <w:r>
              <w:rPr>
                <w:rFonts w:hint="default" w:ascii="Nimbus Roman No9 L" w:hAnsi="Nimbus Roman No9 L" w:eastAsia="仿宋_GB2312" w:cs="Nimbus Roman No9 L"/>
                <w:color w:val="auto"/>
                <w:sz w:val="24"/>
                <w:szCs w:val="24"/>
                <w:lang w:eastAsia="zh-CN"/>
              </w:rPr>
              <w:t>及实施后期扶持项目</w:t>
            </w:r>
            <w:r>
              <w:rPr>
                <w:rFonts w:hint="default" w:ascii="Nimbus Roman No9 L" w:hAnsi="Nimbus Roman No9 L" w:eastAsia="仿宋_GB2312" w:cs="Nimbus Roman No9 L"/>
                <w:color w:val="auto"/>
                <w:sz w:val="24"/>
                <w:szCs w:val="24"/>
              </w:rPr>
              <w:t>；</w:t>
            </w:r>
          </w:p>
          <w:p>
            <w:pPr>
              <w:keepNext w:val="0"/>
              <w:keepLines w:val="0"/>
              <w:pageBreakBefore w:val="0"/>
              <w:widowControl w:val="0"/>
              <w:numPr>
                <w:ilvl w:val="0"/>
                <w:numId w:val="3"/>
              </w:numPr>
              <w:kinsoku/>
              <w:wordWrap/>
              <w:overflowPunct/>
              <w:topLinePunct w:val="0"/>
              <w:autoSpaceDE/>
              <w:autoSpaceDN w:val="0"/>
              <w:bidi w:val="0"/>
              <w:adjustRightInd/>
              <w:snapToGrid/>
              <w:spacing w:line="320" w:lineRule="exact"/>
              <w:ind w:left="0" w:leftChars="0" w:firstLine="480" w:firstLineChars="200"/>
              <w:jc w:val="left"/>
              <w:textAlignment w:val="center"/>
              <w:rPr>
                <w:rFonts w:hint="default" w:ascii="Nimbus Roman No9 L" w:hAnsi="Nimbus Roman No9 L" w:eastAsia="仿宋_GB2312" w:cs="Nimbus Roman No9 L"/>
                <w:color w:val="auto"/>
                <w:sz w:val="24"/>
                <w:szCs w:val="24"/>
              </w:rPr>
            </w:pPr>
            <w:r>
              <w:rPr>
                <w:rFonts w:hint="default" w:ascii="Nimbus Roman No9 L" w:hAnsi="Nimbus Roman No9 L" w:eastAsia="仿宋_GB2312" w:cs="Nimbus Roman No9 L"/>
                <w:color w:val="auto"/>
                <w:sz w:val="24"/>
                <w:szCs w:val="24"/>
                <w:lang w:val="en-US" w:eastAsia="zh-CN"/>
              </w:rPr>
              <w:t>做好</w:t>
            </w:r>
            <w:r>
              <w:rPr>
                <w:rFonts w:hint="default" w:ascii="Nimbus Roman No9 L" w:hAnsi="Nimbus Roman No9 L" w:eastAsia="仿宋_GB2312" w:cs="Nimbus Roman No9 L"/>
                <w:color w:val="auto"/>
                <w:sz w:val="24"/>
                <w:szCs w:val="24"/>
              </w:rPr>
              <w:t>全州移民资金</w:t>
            </w:r>
            <w:r>
              <w:rPr>
                <w:rFonts w:hint="default" w:ascii="Nimbus Roman No9 L" w:hAnsi="Nimbus Roman No9 L" w:eastAsia="仿宋_GB2312" w:cs="Nimbus Roman No9 L"/>
                <w:color w:val="auto"/>
                <w:sz w:val="24"/>
                <w:szCs w:val="24"/>
                <w:lang w:eastAsia="zh-CN"/>
              </w:rPr>
              <w:t>监管</w:t>
            </w:r>
            <w:r>
              <w:rPr>
                <w:rFonts w:hint="default" w:ascii="Nimbus Roman No9 L" w:hAnsi="Nimbus Roman No9 L" w:eastAsia="仿宋_GB2312" w:cs="Nimbus Roman No9 L"/>
                <w:color w:val="auto"/>
                <w:sz w:val="24"/>
                <w:szCs w:val="24"/>
              </w:rPr>
              <w:t>，负责移民后</w:t>
            </w:r>
            <w:r>
              <w:rPr>
                <w:rFonts w:hint="default" w:ascii="Nimbus Roman No9 L" w:hAnsi="Nimbus Roman No9 L" w:eastAsia="仿宋_GB2312" w:cs="Nimbus Roman No9 L"/>
                <w:color w:val="auto"/>
                <w:sz w:val="24"/>
                <w:szCs w:val="24"/>
                <w:lang w:eastAsia="zh-CN"/>
              </w:rPr>
              <w:t>期</w:t>
            </w:r>
            <w:r>
              <w:rPr>
                <w:rFonts w:hint="default" w:ascii="Nimbus Roman No9 L" w:hAnsi="Nimbus Roman No9 L" w:eastAsia="仿宋_GB2312" w:cs="Nimbus Roman No9 L"/>
                <w:color w:val="auto"/>
                <w:sz w:val="24"/>
                <w:szCs w:val="24"/>
              </w:rPr>
              <w:t>扶政策</w:t>
            </w:r>
            <w:r>
              <w:rPr>
                <w:rFonts w:hint="default" w:ascii="Nimbus Roman No9 L" w:hAnsi="Nimbus Roman No9 L" w:eastAsia="仿宋_GB2312" w:cs="Nimbus Roman No9 L"/>
                <w:color w:val="auto"/>
                <w:sz w:val="24"/>
                <w:szCs w:val="24"/>
                <w:lang w:eastAsia="zh-CN"/>
              </w:rPr>
              <w:t>实施情况监测评估</w:t>
            </w:r>
            <w:r>
              <w:rPr>
                <w:rFonts w:hint="default" w:ascii="Nimbus Roman No9 L" w:hAnsi="Nimbus Roman No9 L" w:eastAsia="仿宋_GB2312" w:cs="Nimbus Roman No9 L"/>
                <w:color w:val="auto"/>
                <w:sz w:val="24"/>
                <w:szCs w:val="24"/>
              </w:rPr>
              <w:t>；</w:t>
            </w:r>
          </w:p>
          <w:p>
            <w:pPr>
              <w:keepNext w:val="0"/>
              <w:keepLines w:val="0"/>
              <w:pageBreakBefore w:val="0"/>
              <w:widowControl w:val="0"/>
              <w:numPr>
                <w:ilvl w:val="0"/>
                <w:numId w:val="3"/>
              </w:numPr>
              <w:kinsoku/>
              <w:wordWrap/>
              <w:overflowPunct/>
              <w:topLinePunct w:val="0"/>
              <w:autoSpaceDE/>
              <w:autoSpaceDN w:val="0"/>
              <w:bidi w:val="0"/>
              <w:adjustRightInd/>
              <w:snapToGrid/>
              <w:spacing w:line="320" w:lineRule="exact"/>
              <w:ind w:left="0" w:leftChars="0" w:firstLine="480" w:firstLineChars="200"/>
              <w:jc w:val="left"/>
              <w:textAlignment w:val="center"/>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lang w:val="en-US" w:eastAsia="zh-CN"/>
              </w:rPr>
              <w:t>指导全州移民实用技术培训、职业技能、基层骨干等培训工作；</w:t>
            </w:r>
          </w:p>
          <w:p>
            <w:pPr>
              <w:keepNext w:val="0"/>
              <w:keepLines w:val="0"/>
              <w:pageBreakBefore w:val="0"/>
              <w:widowControl w:val="0"/>
              <w:numPr>
                <w:ilvl w:val="0"/>
                <w:numId w:val="3"/>
              </w:numPr>
              <w:kinsoku/>
              <w:wordWrap/>
              <w:overflowPunct/>
              <w:topLinePunct w:val="0"/>
              <w:autoSpaceDE/>
              <w:autoSpaceDN w:val="0"/>
              <w:bidi w:val="0"/>
              <w:adjustRightInd/>
              <w:snapToGrid/>
              <w:spacing w:line="320" w:lineRule="exact"/>
              <w:ind w:left="0" w:leftChars="0" w:firstLine="480" w:firstLineChars="200"/>
              <w:jc w:val="left"/>
              <w:textAlignment w:val="center"/>
              <w:rPr>
                <w:rFonts w:hint="default" w:ascii="Nimbus Roman No9 L" w:hAnsi="Nimbus Roman No9 L" w:eastAsia="仿宋_GB2312" w:cs="Nimbus Roman No9 L"/>
                <w:color w:val="auto"/>
                <w:sz w:val="24"/>
                <w:szCs w:val="24"/>
                <w:lang w:eastAsia="zh-CN"/>
              </w:rPr>
            </w:pPr>
            <w:r>
              <w:rPr>
                <w:rFonts w:hint="default" w:ascii="Nimbus Roman No9 L" w:hAnsi="Nimbus Roman No9 L" w:eastAsia="仿宋_GB2312" w:cs="Nimbus Roman No9 L"/>
                <w:color w:val="auto"/>
                <w:sz w:val="24"/>
                <w:szCs w:val="24"/>
              </w:rPr>
              <w:t>维护全州库区和安置区的社会稳定</w:t>
            </w:r>
            <w:r>
              <w:rPr>
                <w:rFonts w:hint="default" w:ascii="Nimbus Roman No9 L" w:hAnsi="Nimbus Roman No9 L" w:eastAsia="仿宋_GB2312" w:cs="Nimbus Roman No9 L"/>
                <w:color w:val="auto"/>
                <w:sz w:val="24"/>
                <w:szCs w:val="24"/>
                <w:lang w:eastAsia="zh-CN"/>
              </w:rPr>
              <w:t>。</w:t>
            </w:r>
          </w:p>
          <w:p>
            <w:pPr>
              <w:keepNext w:val="0"/>
              <w:keepLines w:val="0"/>
              <w:pageBreakBefore w:val="0"/>
              <w:widowControl w:val="0"/>
              <w:kinsoku/>
              <w:wordWrap/>
              <w:overflowPunct/>
              <w:topLinePunct w:val="0"/>
              <w:autoSpaceDE/>
              <w:autoSpaceDN w:val="0"/>
              <w:bidi w:val="0"/>
              <w:adjustRightInd/>
              <w:snapToGrid/>
              <w:spacing w:line="320" w:lineRule="exact"/>
              <w:ind w:firstLine="480" w:firstLineChars="200"/>
              <w:jc w:val="left"/>
              <w:textAlignment w:val="center"/>
              <w:rPr>
                <w:rFonts w:hint="default" w:ascii="Nimbus Roman No9 L" w:hAnsi="Nimbus Roman No9 L" w:eastAsia="仿宋_GB2312" w:cs="Nimbus Roman No9 L"/>
                <w:color w:val="auto"/>
                <w:sz w:val="24"/>
                <w:szCs w:val="24"/>
              </w:rPr>
            </w:pPr>
          </w:p>
        </w:tc>
        <w:tc>
          <w:tcPr>
            <w:tcW w:w="7130" w:type="dxa"/>
            <w:gridSpan w:val="11"/>
            <w:vAlign w:val="center"/>
          </w:tcPr>
          <w:p>
            <w:pPr>
              <w:keepNext w:val="0"/>
              <w:keepLines w:val="0"/>
              <w:pageBreakBefore w:val="0"/>
              <w:widowControl w:val="0"/>
              <w:numPr>
                <w:ilvl w:val="0"/>
                <w:numId w:val="4"/>
              </w:numPr>
              <w:kinsoku/>
              <w:wordWrap/>
              <w:overflowPunct/>
              <w:topLinePunct w:val="0"/>
              <w:autoSpaceDE/>
              <w:autoSpaceDN w:val="0"/>
              <w:bidi w:val="0"/>
              <w:adjustRightInd/>
              <w:snapToGrid/>
              <w:spacing w:line="320" w:lineRule="exact"/>
              <w:ind w:firstLine="480" w:firstLineChars="200"/>
              <w:jc w:val="left"/>
              <w:textAlignment w:val="center"/>
              <w:rPr>
                <w:rFonts w:hint="default" w:ascii="Nimbus Roman No9 L" w:hAnsi="Nimbus Roman No9 L" w:eastAsia="仿宋_GB2312" w:cs="Nimbus Roman No9 L"/>
                <w:color w:val="auto"/>
                <w:sz w:val="24"/>
                <w:szCs w:val="24"/>
                <w:lang w:eastAsia="zh-CN"/>
              </w:rPr>
            </w:pPr>
            <w:r>
              <w:rPr>
                <w:rFonts w:hint="default" w:ascii="Nimbus Roman No9 L" w:hAnsi="Nimbus Roman No9 L" w:eastAsia="仿宋_GB2312" w:cs="Nimbus Roman No9 L"/>
                <w:color w:val="auto"/>
                <w:sz w:val="24"/>
                <w:szCs w:val="24"/>
                <w:lang w:eastAsia="zh-CN"/>
              </w:rPr>
              <w:t>大兴寨已签订移民安置协议</w:t>
            </w:r>
            <w:r>
              <w:rPr>
                <w:rFonts w:hint="default" w:ascii="Nimbus Roman No9 L" w:hAnsi="Nimbus Roman No9 L" w:eastAsia="仿宋_GB2312" w:cs="Nimbus Roman No9 L"/>
                <w:color w:val="auto"/>
                <w:sz w:val="24"/>
                <w:szCs w:val="24"/>
                <w:lang w:val="en-US" w:eastAsia="zh-CN"/>
              </w:rPr>
              <w:t>1131户，建成2个移民安置点交房195户，第一批后扶人口1013户4470人已申报至省人民政府，积极指导</w:t>
            </w:r>
            <w:r>
              <w:rPr>
                <w:rFonts w:hint="default" w:ascii="Nimbus Roman No9 L" w:hAnsi="Nimbus Roman No9 L" w:eastAsia="仿宋_GB2312" w:cs="Nimbus Roman No9 L"/>
                <w:color w:val="auto"/>
                <w:sz w:val="24"/>
                <w:szCs w:val="24"/>
                <w:lang w:eastAsia="zh-CN"/>
              </w:rPr>
              <w:t>乌巢河水库做好下闸蓄水阶段前期准备。</w:t>
            </w:r>
          </w:p>
          <w:p>
            <w:pPr>
              <w:keepNext w:val="0"/>
              <w:keepLines w:val="0"/>
              <w:pageBreakBefore w:val="0"/>
              <w:widowControl w:val="0"/>
              <w:numPr>
                <w:ilvl w:val="0"/>
                <w:numId w:val="4"/>
              </w:numPr>
              <w:kinsoku/>
              <w:wordWrap/>
              <w:overflowPunct/>
              <w:topLinePunct w:val="0"/>
              <w:autoSpaceDE/>
              <w:autoSpaceDN w:val="0"/>
              <w:bidi w:val="0"/>
              <w:adjustRightInd/>
              <w:snapToGrid/>
              <w:spacing w:line="320" w:lineRule="exact"/>
              <w:ind w:firstLine="480" w:firstLineChars="200"/>
              <w:jc w:val="left"/>
              <w:textAlignment w:val="center"/>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rPr>
              <w:t>完成全州8县市移民后期扶持直补资金基础设施和产业发展项目计划审批、备案和下达</w:t>
            </w:r>
            <w:r>
              <w:rPr>
                <w:rFonts w:hint="default" w:ascii="Nimbus Roman No9 L" w:hAnsi="Nimbus Roman No9 L" w:eastAsia="仿宋_GB2312" w:cs="Nimbus Roman No9 L"/>
                <w:color w:val="auto"/>
                <w:sz w:val="24"/>
                <w:szCs w:val="24"/>
                <w:lang w:eastAsia="zh-CN"/>
              </w:rPr>
              <w:t>。</w:t>
            </w:r>
            <w:r>
              <w:rPr>
                <w:rFonts w:hint="default" w:ascii="Nimbus Roman No9 L" w:hAnsi="Nimbus Roman No9 L" w:eastAsia="仿宋_GB2312" w:cs="Nimbus Roman No9 L"/>
                <w:color w:val="auto"/>
                <w:sz w:val="24"/>
                <w:szCs w:val="24"/>
                <w:lang w:val="en-US" w:eastAsia="zh-CN"/>
              </w:rPr>
              <w:t xml:space="preserve">    </w:t>
            </w:r>
          </w:p>
          <w:p>
            <w:pPr>
              <w:keepNext w:val="0"/>
              <w:keepLines w:val="0"/>
              <w:pageBreakBefore w:val="0"/>
              <w:widowControl w:val="0"/>
              <w:numPr>
                <w:ilvl w:val="0"/>
                <w:numId w:val="4"/>
              </w:numPr>
              <w:kinsoku/>
              <w:wordWrap/>
              <w:overflowPunct/>
              <w:topLinePunct w:val="0"/>
              <w:autoSpaceDE/>
              <w:autoSpaceDN w:val="0"/>
              <w:bidi w:val="0"/>
              <w:adjustRightInd/>
              <w:snapToGrid/>
              <w:spacing w:line="320" w:lineRule="exact"/>
              <w:ind w:left="0" w:leftChars="0" w:firstLine="480" w:firstLineChars="200"/>
              <w:jc w:val="left"/>
              <w:textAlignment w:val="center"/>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rPr>
              <w:t>督促</w:t>
            </w:r>
            <w:r>
              <w:rPr>
                <w:rFonts w:hint="default" w:ascii="Nimbus Roman No9 L" w:hAnsi="Nimbus Roman No9 L" w:eastAsia="仿宋_GB2312" w:cs="Nimbus Roman No9 L"/>
                <w:color w:val="auto"/>
                <w:sz w:val="24"/>
                <w:szCs w:val="24"/>
                <w:lang w:val="en-US" w:eastAsia="zh-CN"/>
              </w:rPr>
              <w:t>8</w:t>
            </w:r>
            <w:r>
              <w:rPr>
                <w:rFonts w:hint="default" w:ascii="Nimbus Roman No9 L" w:hAnsi="Nimbus Roman No9 L" w:eastAsia="仿宋_GB2312" w:cs="Nimbus Roman No9 L"/>
                <w:color w:val="auto"/>
                <w:sz w:val="24"/>
                <w:szCs w:val="24"/>
              </w:rPr>
              <w:t>县市通过“一卡通”发放移民直补资金</w:t>
            </w:r>
            <w:r>
              <w:rPr>
                <w:rFonts w:hint="default" w:ascii="Nimbus Roman No9 L" w:hAnsi="Nimbus Roman No9 L" w:eastAsia="仿宋_GB2312" w:cs="Nimbus Roman No9 L"/>
                <w:color w:val="auto"/>
                <w:sz w:val="24"/>
                <w:szCs w:val="24"/>
                <w:lang w:val="en-US" w:eastAsia="zh-CN"/>
              </w:rPr>
              <w:t>4670.66</w:t>
            </w:r>
            <w:r>
              <w:rPr>
                <w:rFonts w:hint="default" w:ascii="Nimbus Roman No9 L" w:hAnsi="Nimbus Roman No9 L" w:eastAsia="仿宋_GB2312" w:cs="Nimbus Roman No9 L"/>
                <w:color w:val="auto"/>
                <w:sz w:val="24"/>
                <w:szCs w:val="24"/>
              </w:rPr>
              <w:t>万元</w:t>
            </w:r>
            <w:r>
              <w:rPr>
                <w:rFonts w:hint="default" w:ascii="Nimbus Roman No9 L" w:hAnsi="Nimbus Roman No9 L" w:eastAsia="仿宋_GB2312" w:cs="Nimbus Roman No9 L"/>
                <w:color w:val="auto"/>
                <w:sz w:val="24"/>
                <w:szCs w:val="24"/>
                <w:lang w:val="en-US" w:eastAsia="zh-CN"/>
              </w:rPr>
              <w:t>109869</w:t>
            </w:r>
            <w:r>
              <w:rPr>
                <w:rFonts w:hint="default" w:ascii="Nimbus Roman No9 L" w:hAnsi="Nimbus Roman No9 L" w:eastAsia="仿宋_GB2312" w:cs="Nimbus Roman No9 L"/>
                <w:color w:val="auto"/>
                <w:sz w:val="24"/>
                <w:szCs w:val="24"/>
              </w:rPr>
              <w:t>人；</w:t>
            </w:r>
            <w:r>
              <w:rPr>
                <w:rFonts w:hint="default" w:ascii="Nimbus Roman No9 L" w:hAnsi="Nimbus Roman No9 L" w:eastAsia="仿宋_GB2312" w:cs="Nimbus Roman No9 L"/>
                <w:color w:val="auto"/>
                <w:sz w:val="24"/>
                <w:szCs w:val="24"/>
                <w:lang w:val="en-US" w:eastAsia="zh-CN"/>
              </w:rPr>
              <w:t xml:space="preserve">           </w:t>
            </w:r>
          </w:p>
          <w:p>
            <w:pPr>
              <w:keepNext w:val="0"/>
              <w:keepLines w:val="0"/>
              <w:pageBreakBefore w:val="0"/>
              <w:widowControl w:val="0"/>
              <w:numPr>
                <w:ilvl w:val="0"/>
                <w:numId w:val="4"/>
              </w:numPr>
              <w:kinsoku/>
              <w:wordWrap/>
              <w:overflowPunct/>
              <w:topLinePunct w:val="0"/>
              <w:autoSpaceDE/>
              <w:autoSpaceDN w:val="0"/>
              <w:bidi w:val="0"/>
              <w:adjustRightInd/>
              <w:snapToGrid/>
              <w:spacing w:line="320" w:lineRule="exact"/>
              <w:ind w:left="0" w:leftChars="0" w:firstLine="480" w:firstLineChars="200"/>
              <w:jc w:val="left"/>
              <w:textAlignment w:val="center"/>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lang w:eastAsia="zh-CN"/>
              </w:rPr>
              <w:t>完成了总结梳理</w:t>
            </w:r>
            <w:r>
              <w:rPr>
                <w:rFonts w:hint="default" w:ascii="Nimbus Roman No9 L" w:hAnsi="Nimbus Roman No9 L" w:eastAsia="仿宋_GB2312" w:cs="Nimbus Roman No9 L"/>
                <w:color w:val="auto"/>
                <w:sz w:val="24"/>
                <w:szCs w:val="24"/>
                <w:lang w:val="en-US" w:eastAsia="zh-CN"/>
              </w:rPr>
              <w:t>2006-2024年度及以前移民中央水库移民扶持基金绩效评价，督促县市共削减2024年度及以前移民后扶资金14744.05万元。</w:t>
            </w:r>
          </w:p>
          <w:p>
            <w:pPr>
              <w:keepNext w:val="0"/>
              <w:keepLines w:val="0"/>
              <w:pageBreakBefore w:val="0"/>
              <w:widowControl w:val="0"/>
              <w:numPr>
                <w:ilvl w:val="0"/>
                <w:numId w:val="4"/>
              </w:numPr>
              <w:kinsoku/>
              <w:wordWrap/>
              <w:overflowPunct/>
              <w:topLinePunct w:val="0"/>
              <w:autoSpaceDE/>
              <w:autoSpaceDN w:val="0"/>
              <w:bidi w:val="0"/>
              <w:adjustRightInd/>
              <w:snapToGrid/>
              <w:spacing w:line="320" w:lineRule="exact"/>
              <w:ind w:left="0" w:leftChars="0" w:firstLine="480" w:firstLineChars="200"/>
              <w:jc w:val="left"/>
              <w:textAlignment w:val="center"/>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rPr>
              <w:t>全州完成移民实用技术培训和职业技能培训</w:t>
            </w:r>
            <w:r>
              <w:rPr>
                <w:rFonts w:hint="default" w:ascii="Nimbus Roman No9 L" w:hAnsi="Nimbus Roman No9 L" w:eastAsia="仿宋_GB2312" w:cs="Nimbus Roman No9 L"/>
                <w:color w:val="auto"/>
                <w:sz w:val="24"/>
                <w:szCs w:val="24"/>
                <w:lang w:val="en-US" w:eastAsia="zh-CN"/>
              </w:rPr>
              <w:t>1727.45万元6306</w:t>
            </w:r>
            <w:r>
              <w:rPr>
                <w:rFonts w:hint="default" w:ascii="Nimbus Roman No9 L" w:hAnsi="Nimbus Roman No9 L" w:eastAsia="仿宋_GB2312" w:cs="Nimbus Roman No9 L"/>
                <w:color w:val="auto"/>
                <w:sz w:val="24"/>
                <w:szCs w:val="24"/>
              </w:rPr>
              <w:t>人次；</w:t>
            </w:r>
            <w:r>
              <w:rPr>
                <w:rFonts w:hint="default" w:ascii="Nimbus Roman No9 L" w:hAnsi="Nimbus Roman No9 L" w:eastAsia="仿宋_GB2312" w:cs="Nimbus Roman No9 L"/>
                <w:color w:val="auto"/>
                <w:sz w:val="24"/>
                <w:szCs w:val="24"/>
                <w:lang w:val="en-US" w:eastAsia="zh-CN"/>
              </w:rPr>
              <w:t xml:space="preserve"> </w:t>
            </w:r>
          </w:p>
          <w:p>
            <w:pPr>
              <w:keepNext w:val="0"/>
              <w:keepLines w:val="0"/>
              <w:pageBreakBefore w:val="0"/>
              <w:widowControl w:val="0"/>
              <w:numPr>
                <w:ilvl w:val="0"/>
                <w:numId w:val="4"/>
              </w:numPr>
              <w:kinsoku/>
              <w:wordWrap/>
              <w:overflowPunct/>
              <w:topLinePunct w:val="0"/>
              <w:autoSpaceDE/>
              <w:autoSpaceDN w:val="0"/>
              <w:bidi w:val="0"/>
              <w:adjustRightInd/>
              <w:snapToGrid/>
              <w:spacing w:line="320" w:lineRule="exact"/>
              <w:ind w:left="0" w:leftChars="0" w:firstLine="480" w:firstLineChars="200"/>
              <w:jc w:val="left"/>
              <w:textAlignment w:val="center"/>
              <w:rPr>
                <w:rFonts w:hint="default" w:ascii="Nimbus Roman No9 L" w:hAnsi="Nimbus Roman No9 L" w:eastAsia="仿宋_GB2312" w:cs="Nimbus Roman No9 L"/>
                <w:color w:val="auto"/>
                <w:sz w:val="24"/>
                <w:szCs w:val="24"/>
                <w:lang w:eastAsia="zh-CN"/>
              </w:rPr>
            </w:pPr>
            <w:r>
              <w:rPr>
                <w:rFonts w:hint="default" w:ascii="Nimbus Roman No9 L" w:hAnsi="Nimbus Roman No9 L" w:eastAsia="仿宋_GB2312" w:cs="Nimbus Roman No9 L"/>
                <w:color w:val="auto"/>
                <w:sz w:val="24"/>
                <w:szCs w:val="24"/>
              </w:rPr>
              <w:t>全州库区移民安置区社会稳定，</w:t>
            </w:r>
            <w:r>
              <w:rPr>
                <w:rFonts w:hint="default" w:ascii="Nimbus Roman No9 L" w:hAnsi="Nimbus Roman No9 L" w:eastAsia="仿宋_GB2312" w:cs="Nimbus Roman No9 L"/>
                <w:color w:val="auto"/>
                <w:sz w:val="24"/>
                <w:szCs w:val="24"/>
                <w:lang w:eastAsia="zh-CN"/>
              </w:rPr>
              <w:t>全年受理移民到州访</w:t>
            </w:r>
            <w:r>
              <w:rPr>
                <w:rFonts w:hint="default" w:ascii="Nimbus Roman No9 L" w:hAnsi="Nimbus Roman No9 L" w:eastAsia="仿宋_GB2312" w:cs="Nimbus Roman No9 L"/>
                <w:color w:val="auto"/>
                <w:sz w:val="24"/>
                <w:szCs w:val="24"/>
                <w:lang w:val="en-US" w:eastAsia="zh-CN"/>
              </w:rPr>
              <w:t>3批次3人次，</w:t>
            </w:r>
            <w:r>
              <w:rPr>
                <w:rFonts w:hint="default" w:ascii="Nimbus Roman No9 L" w:hAnsi="Nimbus Roman No9 L" w:eastAsia="仿宋_GB2312" w:cs="Nimbus Roman No9 L"/>
                <w:i w:val="0"/>
                <w:iCs w:val="0"/>
                <w:color w:val="auto"/>
                <w:kern w:val="0"/>
                <w:sz w:val="24"/>
                <w:szCs w:val="24"/>
                <w:u w:val="none"/>
                <w:lang w:val="en-US" w:eastAsia="zh-CN" w:bidi="ar"/>
              </w:rPr>
              <w:t>赴省、进京非正常上访为零</w:t>
            </w:r>
            <w:r>
              <w:rPr>
                <w:rFonts w:hint="default" w:ascii="Nimbus Roman No9 L" w:hAnsi="Nimbus Roman No9 L" w:eastAsia="仿宋_GB2312" w:cs="Nimbus Roman No9 L"/>
                <w:color w:val="auto"/>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647" w:hRule="atLeast"/>
        </w:trPr>
        <w:tc>
          <w:tcPr>
            <w:tcW w:w="894" w:type="dxa"/>
            <w:vMerge w:val="restart"/>
            <w:vAlign w:val="center"/>
          </w:tcPr>
          <w:p>
            <w:pPr>
              <w:autoSpaceDN w:val="0"/>
              <w:spacing w:line="320" w:lineRule="exact"/>
              <w:jc w:val="center"/>
              <w:textAlignment w:val="center"/>
              <w:rPr>
                <w:rFonts w:hint="default" w:ascii="Nimbus Roman No9 L" w:hAnsi="Nimbus Roman No9 L" w:eastAsia="方正仿宋_GBK" w:cs="Nimbus Roman No9 L"/>
                <w:color w:val="auto"/>
                <w:sz w:val="21"/>
                <w:szCs w:val="21"/>
              </w:rPr>
            </w:pPr>
            <w:r>
              <w:rPr>
                <w:rFonts w:hint="default" w:ascii="Nimbus Roman No9 L" w:hAnsi="Nimbus Roman No9 L" w:eastAsia="仿宋_GB2312" w:cs="Nimbus Roman No9 L"/>
                <w:color w:val="auto"/>
                <w:sz w:val="24"/>
                <w:szCs w:val="24"/>
              </w:rPr>
              <w:t>整体支出绩效定量目标及实施计划完成情况</w:t>
            </w:r>
          </w:p>
        </w:tc>
        <w:tc>
          <w:tcPr>
            <w:tcW w:w="2545" w:type="dxa"/>
            <w:gridSpan w:val="7"/>
            <w:tcBorders>
              <w:right w:val="single" w:color="auto" w:sz="4" w:space="0"/>
            </w:tcBorders>
            <w:vAlign w:val="center"/>
          </w:tcPr>
          <w:p>
            <w:pPr>
              <w:autoSpaceDN w:val="0"/>
              <w:spacing w:line="320" w:lineRule="exact"/>
              <w:jc w:val="center"/>
              <w:textAlignment w:val="center"/>
              <w:rPr>
                <w:rFonts w:hint="default" w:ascii="Nimbus Roman No9 L" w:hAnsi="Nimbus Roman No9 L" w:eastAsia="黑体" w:cs="Nimbus Roman No9 L"/>
                <w:color w:val="auto"/>
                <w:sz w:val="21"/>
                <w:szCs w:val="21"/>
              </w:rPr>
            </w:pPr>
            <w:r>
              <w:rPr>
                <w:rFonts w:hint="default" w:ascii="Nimbus Roman No9 L" w:hAnsi="Nimbus Roman No9 L" w:eastAsia="黑体" w:cs="Nimbus Roman No9 L"/>
                <w:color w:val="auto"/>
                <w:sz w:val="21"/>
                <w:szCs w:val="21"/>
              </w:rPr>
              <w:t>评价内容</w:t>
            </w:r>
          </w:p>
        </w:tc>
        <w:tc>
          <w:tcPr>
            <w:tcW w:w="1665" w:type="dxa"/>
            <w:gridSpan w:val="5"/>
            <w:tcBorders>
              <w:left w:val="single" w:color="auto" w:sz="4" w:space="0"/>
            </w:tcBorders>
            <w:vAlign w:val="center"/>
          </w:tcPr>
          <w:p>
            <w:pPr>
              <w:autoSpaceDN w:val="0"/>
              <w:spacing w:line="320" w:lineRule="exact"/>
              <w:jc w:val="center"/>
              <w:textAlignment w:val="center"/>
              <w:rPr>
                <w:rFonts w:hint="default" w:ascii="Nimbus Roman No9 L" w:hAnsi="Nimbus Roman No9 L" w:eastAsia="黑体" w:cs="Nimbus Roman No9 L"/>
                <w:color w:val="auto"/>
                <w:sz w:val="21"/>
                <w:szCs w:val="21"/>
              </w:rPr>
            </w:pPr>
            <w:r>
              <w:rPr>
                <w:rFonts w:hint="default" w:ascii="Nimbus Roman No9 L" w:hAnsi="Nimbus Roman No9 L" w:eastAsia="黑体" w:cs="Nimbus Roman No9 L"/>
                <w:color w:val="auto"/>
                <w:sz w:val="21"/>
                <w:szCs w:val="21"/>
              </w:rPr>
              <w:t>绩效目标</w:t>
            </w:r>
          </w:p>
        </w:tc>
        <w:tc>
          <w:tcPr>
            <w:tcW w:w="5465" w:type="dxa"/>
            <w:gridSpan w:val="6"/>
            <w:vAlign w:val="center"/>
          </w:tcPr>
          <w:p>
            <w:pPr>
              <w:autoSpaceDN w:val="0"/>
              <w:spacing w:line="320" w:lineRule="exact"/>
              <w:jc w:val="center"/>
              <w:textAlignment w:val="center"/>
              <w:rPr>
                <w:rFonts w:hint="default" w:ascii="Nimbus Roman No9 L" w:hAnsi="Nimbus Roman No9 L" w:eastAsia="黑体" w:cs="Nimbus Roman No9 L"/>
                <w:color w:val="auto"/>
                <w:sz w:val="21"/>
                <w:szCs w:val="21"/>
              </w:rPr>
            </w:pPr>
            <w:r>
              <w:rPr>
                <w:rFonts w:hint="default" w:ascii="Nimbus Roman No9 L" w:hAnsi="Nimbus Roman No9 L" w:eastAsia="黑体" w:cs="Nimbus Roman No9 L"/>
                <w:color w:val="auto"/>
                <w:sz w:val="21"/>
                <w:szCs w:val="21"/>
              </w:rPr>
              <w:t>完成情况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764" w:hRule="atLeast"/>
        </w:trPr>
        <w:tc>
          <w:tcPr>
            <w:tcW w:w="894" w:type="dxa"/>
            <w:vMerge w:val="continue"/>
            <w:vAlign w:val="center"/>
          </w:tcPr>
          <w:p>
            <w:pPr>
              <w:spacing w:line="320" w:lineRule="exact"/>
              <w:rPr>
                <w:rFonts w:hint="default" w:ascii="Nimbus Roman No9 L" w:hAnsi="Nimbus Roman No9 L" w:eastAsia="方正仿宋_GBK" w:cs="Nimbus Roman No9 L"/>
                <w:color w:val="auto"/>
                <w:sz w:val="21"/>
                <w:szCs w:val="21"/>
              </w:rPr>
            </w:pPr>
          </w:p>
        </w:tc>
        <w:tc>
          <w:tcPr>
            <w:tcW w:w="495" w:type="dxa"/>
            <w:gridSpan w:val="2"/>
            <w:vMerge w:val="restart"/>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产出</w:t>
            </w:r>
          </w:p>
          <w:p>
            <w:pPr>
              <w:autoSpaceDN w:val="0"/>
              <w:spacing w:line="320" w:lineRule="exact"/>
              <w:jc w:val="center"/>
              <w:textAlignment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目标</w:t>
            </w:r>
          </w:p>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592" w:type="dxa"/>
            <w:gridSpan w:val="2"/>
            <w:vMerge w:val="restart"/>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数量、质量、时效指标</w:t>
            </w:r>
          </w:p>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i w:val="0"/>
                <w:iCs w:val="0"/>
                <w:color w:val="auto"/>
                <w:kern w:val="0"/>
                <w:sz w:val="24"/>
                <w:szCs w:val="24"/>
                <w:u w:val="none"/>
                <w:lang w:val="en-US" w:eastAsia="zh-CN" w:bidi="ar"/>
              </w:rPr>
            </w:pPr>
            <w:r>
              <w:rPr>
                <w:rFonts w:hint="default" w:ascii="Nimbus Roman No9 L" w:hAnsi="Nimbus Roman No9 L" w:eastAsia="仿宋_GB2312" w:cs="Nimbus Roman No9 L"/>
                <w:i w:val="0"/>
                <w:iCs w:val="0"/>
                <w:color w:val="auto"/>
                <w:kern w:val="0"/>
                <w:sz w:val="24"/>
                <w:szCs w:val="24"/>
                <w:u w:val="none"/>
                <w:lang w:val="en-US" w:eastAsia="zh-CN" w:bidi="ar"/>
              </w:rPr>
              <w:t>指标1：</w:t>
            </w:r>
          </w:p>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项目计划审批和备案</w:t>
            </w:r>
          </w:p>
        </w:tc>
        <w:tc>
          <w:tcPr>
            <w:tcW w:w="1679" w:type="dxa"/>
            <w:gridSpan w:val="6"/>
            <w:tcBorders>
              <w:lef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按要求进行审批和备案</w:t>
            </w:r>
          </w:p>
        </w:tc>
        <w:tc>
          <w:tcPr>
            <w:tcW w:w="5465" w:type="dxa"/>
            <w:gridSpan w:val="6"/>
            <w:vAlign w:val="center"/>
          </w:tcPr>
          <w:p>
            <w:pPr>
              <w:keepNext w:val="0"/>
              <w:keepLines w:val="0"/>
              <w:widowControl/>
              <w:suppressLineNumbers w:val="0"/>
              <w:jc w:val="center"/>
              <w:textAlignment w:val="center"/>
              <w:rPr>
                <w:rFonts w:hint="default" w:ascii="Nimbus Roman No9 L" w:hAnsi="Nimbus Roman No9 L" w:eastAsia="仿宋_GB2312" w:cs="Nimbus Roman No9 L"/>
                <w:b/>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完成当年计划和调整计划审批和备案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704" w:hRule="atLeast"/>
        </w:trPr>
        <w:tc>
          <w:tcPr>
            <w:tcW w:w="894" w:type="dxa"/>
            <w:vMerge w:val="continue"/>
            <w:vAlign w:val="center"/>
          </w:tcPr>
          <w:p>
            <w:pPr>
              <w:spacing w:line="320" w:lineRule="exact"/>
              <w:rPr>
                <w:rFonts w:hint="default" w:ascii="Nimbus Roman No9 L" w:hAnsi="Nimbus Roman No9 L" w:eastAsia="方正仿宋_GBK" w:cs="Nimbus Roman No9 L"/>
                <w:color w:val="auto"/>
                <w:sz w:val="21"/>
                <w:szCs w:val="21"/>
              </w:rPr>
            </w:pPr>
          </w:p>
        </w:tc>
        <w:tc>
          <w:tcPr>
            <w:tcW w:w="495" w:type="dxa"/>
            <w:gridSpan w:val="2"/>
            <w:vMerge w:val="continue"/>
            <w:vAlign w:val="center"/>
          </w:tcPr>
          <w:p>
            <w:pPr>
              <w:autoSpaceDN w:val="0"/>
              <w:spacing w:line="320" w:lineRule="exact"/>
              <w:rPr>
                <w:rFonts w:hint="default" w:ascii="Nimbus Roman No9 L" w:hAnsi="Nimbus Roman No9 L" w:eastAsia="仿宋_GB2312" w:cs="Nimbus Roman No9 L"/>
                <w:color w:val="auto"/>
                <w:sz w:val="21"/>
                <w:szCs w:val="21"/>
              </w:rPr>
            </w:pPr>
          </w:p>
        </w:tc>
        <w:tc>
          <w:tcPr>
            <w:tcW w:w="592"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i w:val="0"/>
                <w:iCs w:val="0"/>
                <w:color w:val="auto"/>
                <w:kern w:val="0"/>
                <w:sz w:val="24"/>
                <w:szCs w:val="24"/>
                <w:u w:val="none"/>
                <w:lang w:val="en-US" w:eastAsia="zh-CN" w:bidi="ar"/>
              </w:rPr>
            </w:pPr>
            <w:r>
              <w:rPr>
                <w:rFonts w:hint="default" w:ascii="Nimbus Roman No9 L" w:hAnsi="Nimbus Roman No9 L" w:eastAsia="仿宋_GB2312" w:cs="Nimbus Roman No9 L"/>
                <w:i w:val="0"/>
                <w:iCs w:val="0"/>
                <w:color w:val="auto"/>
                <w:kern w:val="0"/>
                <w:sz w:val="24"/>
                <w:szCs w:val="24"/>
                <w:u w:val="none"/>
                <w:lang w:val="en-US" w:eastAsia="zh-CN" w:bidi="ar"/>
              </w:rPr>
              <w:t>指标2：</w:t>
            </w:r>
          </w:p>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移民直补资金发放率</w:t>
            </w:r>
          </w:p>
        </w:tc>
        <w:tc>
          <w:tcPr>
            <w:tcW w:w="1679" w:type="dxa"/>
            <w:gridSpan w:val="6"/>
            <w:tcBorders>
              <w:lef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100%</w:t>
            </w:r>
          </w:p>
        </w:tc>
        <w:tc>
          <w:tcPr>
            <w:tcW w:w="5465" w:type="dxa"/>
            <w:gridSpan w:val="6"/>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809" w:hRule="atLeast"/>
        </w:trPr>
        <w:tc>
          <w:tcPr>
            <w:tcW w:w="894" w:type="dxa"/>
            <w:vMerge w:val="continue"/>
            <w:vAlign w:val="center"/>
          </w:tcPr>
          <w:p>
            <w:pPr>
              <w:spacing w:line="320" w:lineRule="exact"/>
              <w:rPr>
                <w:rFonts w:hint="default" w:ascii="Nimbus Roman No9 L" w:hAnsi="Nimbus Roman No9 L" w:eastAsia="方正仿宋_GBK" w:cs="Nimbus Roman No9 L"/>
                <w:color w:val="auto"/>
                <w:sz w:val="21"/>
                <w:szCs w:val="21"/>
              </w:rPr>
            </w:pPr>
          </w:p>
        </w:tc>
        <w:tc>
          <w:tcPr>
            <w:tcW w:w="495" w:type="dxa"/>
            <w:gridSpan w:val="2"/>
            <w:vMerge w:val="continue"/>
            <w:vAlign w:val="center"/>
          </w:tcPr>
          <w:p>
            <w:pPr>
              <w:autoSpaceDN w:val="0"/>
              <w:spacing w:line="320" w:lineRule="exact"/>
              <w:rPr>
                <w:rFonts w:hint="default" w:ascii="Nimbus Roman No9 L" w:hAnsi="Nimbus Roman No9 L" w:eastAsia="仿宋_GB2312" w:cs="Nimbus Roman No9 L"/>
                <w:color w:val="auto"/>
                <w:sz w:val="21"/>
                <w:szCs w:val="21"/>
              </w:rPr>
            </w:pPr>
          </w:p>
        </w:tc>
        <w:tc>
          <w:tcPr>
            <w:tcW w:w="592"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lang w:val="en-US" w:eastAsia="zh-CN"/>
              </w:rPr>
              <w:t>指标3：</w:t>
            </w:r>
          </w:p>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color w:val="auto"/>
                <w:sz w:val="24"/>
                <w:szCs w:val="24"/>
                <w:lang w:val="en-US" w:eastAsia="zh-CN"/>
              </w:rPr>
              <w:t>完工项目验收率</w:t>
            </w:r>
          </w:p>
        </w:tc>
        <w:tc>
          <w:tcPr>
            <w:tcW w:w="1679" w:type="dxa"/>
            <w:gridSpan w:val="6"/>
            <w:tcBorders>
              <w:lef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100%</w:t>
            </w:r>
          </w:p>
        </w:tc>
        <w:tc>
          <w:tcPr>
            <w:tcW w:w="5465" w:type="dxa"/>
            <w:gridSpan w:val="6"/>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color w:val="auto"/>
                <w:sz w:val="24"/>
                <w:szCs w:val="24"/>
                <w:lang w:val="en-US" w:eastAsia="zh-CN"/>
              </w:rPr>
              <w:t>89.79%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829" w:hRule="atLeast"/>
        </w:trPr>
        <w:tc>
          <w:tcPr>
            <w:tcW w:w="894" w:type="dxa"/>
            <w:vMerge w:val="continue"/>
            <w:vAlign w:val="center"/>
          </w:tcPr>
          <w:p>
            <w:pPr>
              <w:spacing w:line="320" w:lineRule="exact"/>
              <w:rPr>
                <w:rFonts w:hint="default" w:ascii="Nimbus Roman No9 L" w:hAnsi="Nimbus Roman No9 L" w:eastAsia="方正仿宋_GBK" w:cs="Nimbus Roman No9 L"/>
                <w:color w:val="auto"/>
                <w:sz w:val="21"/>
                <w:szCs w:val="21"/>
              </w:rPr>
            </w:pPr>
          </w:p>
        </w:tc>
        <w:tc>
          <w:tcPr>
            <w:tcW w:w="495" w:type="dxa"/>
            <w:gridSpan w:val="2"/>
            <w:vMerge w:val="continue"/>
            <w:vAlign w:val="center"/>
          </w:tcPr>
          <w:p>
            <w:pPr>
              <w:autoSpaceDN w:val="0"/>
              <w:spacing w:line="320" w:lineRule="exact"/>
              <w:rPr>
                <w:rFonts w:hint="default" w:ascii="Nimbus Roman No9 L" w:hAnsi="Nimbus Roman No9 L" w:eastAsia="仿宋_GB2312" w:cs="Nimbus Roman No9 L"/>
                <w:color w:val="auto"/>
                <w:sz w:val="21"/>
                <w:szCs w:val="21"/>
              </w:rPr>
            </w:pPr>
          </w:p>
        </w:tc>
        <w:tc>
          <w:tcPr>
            <w:tcW w:w="592"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i w:val="0"/>
                <w:iCs w:val="0"/>
                <w:color w:val="auto"/>
                <w:kern w:val="0"/>
                <w:sz w:val="24"/>
                <w:szCs w:val="24"/>
                <w:u w:val="none"/>
                <w:lang w:val="en-US" w:eastAsia="zh-CN" w:bidi="ar"/>
              </w:rPr>
            </w:pPr>
            <w:r>
              <w:rPr>
                <w:rFonts w:hint="default" w:ascii="Nimbus Roman No9 L" w:hAnsi="Nimbus Roman No9 L" w:eastAsia="仿宋_GB2312" w:cs="Nimbus Roman No9 L"/>
                <w:i w:val="0"/>
                <w:iCs w:val="0"/>
                <w:color w:val="auto"/>
                <w:kern w:val="0"/>
                <w:sz w:val="24"/>
                <w:szCs w:val="24"/>
                <w:u w:val="none"/>
                <w:lang w:val="en-US" w:eastAsia="zh-CN" w:bidi="ar"/>
              </w:rPr>
              <w:t>指标4：</w:t>
            </w:r>
          </w:p>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争取移民后扶资金</w:t>
            </w:r>
          </w:p>
        </w:tc>
        <w:tc>
          <w:tcPr>
            <w:tcW w:w="1679" w:type="dxa"/>
            <w:gridSpan w:val="6"/>
            <w:tcBorders>
              <w:lef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比上年增加</w:t>
            </w:r>
          </w:p>
        </w:tc>
        <w:tc>
          <w:tcPr>
            <w:tcW w:w="5465" w:type="dxa"/>
            <w:gridSpan w:val="6"/>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比上年减少1559万元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823" w:hRule="atLeast"/>
        </w:trPr>
        <w:tc>
          <w:tcPr>
            <w:tcW w:w="894" w:type="dxa"/>
            <w:vMerge w:val="continue"/>
            <w:vAlign w:val="center"/>
          </w:tcPr>
          <w:p>
            <w:pPr>
              <w:spacing w:line="320" w:lineRule="exact"/>
              <w:rPr>
                <w:rFonts w:hint="default" w:ascii="Nimbus Roman No9 L" w:hAnsi="Nimbus Roman No9 L" w:eastAsia="方正仿宋_GBK" w:cs="Nimbus Roman No9 L"/>
                <w:color w:val="auto"/>
                <w:sz w:val="21"/>
                <w:szCs w:val="21"/>
              </w:rPr>
            </w:pPr>
          </w:p>
        </w:tc>
        <w:tc>
          <w:tcPr>
            <w:tcW w:w="495" w:type="dxa"/>
            <w:gridSpan w:val="2"/>
            <w:vMerge w:val="continue"/>
            <w:vAlign w:val="center"/>
          </w:tcPr>
          <w:p>
            <w:pPr>
              <w:autoSpaceDN w:val="0"/>
              <w:spacing w:line="320" w:lineRule="exact"/>
              <w:rPr>
                <w:rFonts w:hint="default" w:ascii="Nimbus Roman No9 L" w:hAnsi="Nimbus Roman No9 L" w:eastAsia="仿宋_GB2312" w:cs="Nimbus Roman No9 L"/>
                <w:color w:val="auto"/>
                <w:sz w:val="21"/>
                <w:szCs w:val="21"/>
              </w:rPr>
            </w:pPr>
          </w:p>
        </w:tc>
        <w:tc>
          <w:tcPr>
            <w:tcW w:w="592"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i w:val="0"/>
                <w:iCs w:val="0"/>
                <w:color w:val="auto"/>
                <w:kern w:val="0"/>
                <w:sz w:val="24"/>
                <w:szCs w:val="24"/>
                <w:u w:val="none"/>
                <w:lang w:val="en-US" w:eastAsia="zh-CN" w:bidi="ar"/>
              </w:rPr>
            </w:pPr>
            <w:r>
              <w:rPr>
                <w:rFonts w:hint="default" w:ascii="Nimbus Roman No9 L" w:hAnsi="Nimbus Roman No9 L" w:eastAsia="仿宋_GB2312" w:cs="Nimbus Roman No9 L"/>
                <w:i w:val="0"/>
                <w:iCs w:val="0"/>
                <w:color w:val="auto"/>
                <w:kern w:val="0"/>
                <w:sz w:val="24"/>
                <w:szCs w:val="24"/>
                <w:u w:val="none"/>
                <w:lang w:val="en-US" w:eastAsia="zh-CN" w:bidi="ar"/>
              </w:rPr>
              <w:t>指标5：</w:t>
            </w:r>
          </w:p>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i w:val="0"/>
                <w:iCs w:val="0"/>
                <w:color w:val="auto"/>
                <w:kern w:val="0"/>
                <w:sz w:val="24"/>
                <w:szCs w:val="24"/>
                <w:u w:val="none"/>
                <w:lang w:val="en-US" w:eastAsia="zh-CN" w:bidi="ar"/>
              </w:rPr>
            </w:pPr>
            <w:r>
              <w:rPr>
                <w:rFonts w:hint="default" w:ascii="Nimbus Roman No9 L" w:hAnsi="Nimbus Roman No9 L" w:eastAsia="仿宋_GB2312" w:cs="Nimbus Roman No9 L"/>
                <w:i w:val="0"/>
                <w:iCs w:val="0"/>
                <w:color w:val="auto"/>
                <w:kern w:val="0"/>
                <w:sz w:val="24"/>
                <w:szCs w:val="24"/>
                <w:u w:val="none"/>
                <w:lang w:val="en-US" w:eastAsia="zh-CN" w:bidi="ar"/>
              </w:rPr>
              <w:t>建设美丽移民村产业示范村</w:t>
            </w:r>
          </w:p>
        </w:tc>
        <w:tc>
          <w:tcPr>
            <w:tcW w:w="1679" w:type="dxa"/>
            <w:gridSpan w:val="6"/>
            <w:tcBorders>
              <w:lef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i w:val="0"/>
                <w:iCs w:val="0"/>
                <w:color w:val="auto"/>
                <w:kern w:val="0"/>
                <w:sz w:val="24"/>
                <w:szCs w:val="24"/>
                <w:u w:val="none"/>
                <w:lang w:val="en-US" w:eastAsia="zh-CN" w:bidi="ar"/>
              </w:rPr>
            </w:pPr>
            <w:r>
              <w:rPr>
                <w:rFonts w:hint="default" w:ascii="Nimbus Roman No9 L" w:hAnsi="Nimbus Roman No9 L" w:eastAsia="仿宋_GB2312" w:cs="Nimbus Roman No9 L"/>
                <w:i w:val="0"/>
                <w:iCs w:val="0"/>
                <w:color w:val="auto"/>
                <w:kern w:val="0"/>
                <w:sz w:val="24"/>
                <w:szCs w:val="24"/>
                <w:u w:val="none"/>
                <w:lang w:val="en-US" w:eastAsia="zh-CN" w:bidi="ar"/>
              </w:rPr>
              <w:t>27个</w:t>
            </w:r>
          </w:p>
        </w:tc>
        <w:tc>
          <w:tcPr>
            <w:tcW w:w="5465" w:type="dxa"/>
            <w:gridSpan w:val="6"/>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i w:val="0"/>
                <w:iCs w:val="0"/>
                <w:color w:val="auto"/>
                <w:kern w:val="0"/>
                <w:sz w:val="24"/>
                <w:szCs w:val="24"/>
                <w:u w:val="none"/>
                <w:lang w:val="en-US" w:eastAsia="zh-CN" w:bidi="ar"/>
              </w:rPr>
            </w:pPr>
            <w:r>
              <w:rPr>
                <w:rFonts w:hint="default" w:ascii="Nimbus Roman No9 L" w:hAnsi="Nimbus Roman No9 L" w:eastAsia="仿宋_GB2312" w:cs="Nimbus Roman No9 L"/>
                <w:i w:val="0"/>
                <w:iCs w:val="0"/>
                <w:color w:val="auto"/>
                <w:kern w:val="0"/>
                <w:sz w:val="24"/>
                <w:szCs w:val="24"/>
                <w:u w:val="none"/>
                <w:lang w:val="en-US" w:eastAsia="zh-CN" w:bidi="ar"/>
              </w:rPr>
              <w:t>33个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805" w:hRule="atLeast"/>
        </w:trPr>
        <w:tc>
          <w:tcPr>
            <w:tcW w:w="894" w:type="dxa"/>
            <w:vMerge w:val="continue"/>
            <w:vAlign w:val="center"/>
          </w:tcPr>
          <w:p>
            <w:pPr>
              <w:spacing w:line="320" w:lineRule="exact"/>
              <w:rPr>
                <w:rFonts w:hint="default" w:ascii="Nimbus Roman No9 L" w:hAnsi="Nimbus Roman No9 L" w:eastAsia="方正仿宋_GBK" w:cs="Nimbus Roman No9 L"/>
                <w:color w:val="auto"/>
                <w:sz w:val="21"/>
                <w:szCs w:val="21"/>
              </w:rPr>
            </w:pPr>
          </w:p>
        </w:tc>
        <w:tc>
          <w:tcPr>
            <w:tcW w:w="495" w:type="dxa"/>
            <w:gridSpan w:val="2"/>
            <w:vMerge w:val="continue"/>
            <w:vAlign w:val="center"/>
          </w:tcPr>
          <w:p>
            <w:pPr>
              <w:autoSpaceDN w:val="0"/>
              <w:spacing w:line="320" w:lineRule="exact"/>
              <w:rPr>
                <w:rFonts w:hint="default" w:ascii="Nimbus Roman No9 L" w:hAnsi="Nimbus Roman No9 L" w:eastAsia="仿宋_GB2312" w:cs="Nimbus Roman No9 L"/>
                <w:color w:val="auto"/>
                <w:sz w:val="21"/>
                <w:szCs w:val="21"/>
              </w:rPr>
            </w:pPr>
          </w:p>
        </w:tc>
        <w:tc>
          <w:tcPr>
            <w:tcW w:w="592"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指标6：组织移民培训</w:t>
            </w:r>
          </w:p>
        </w:tc>
        <w:tc>
          <w:tcPr>
            <w:tcW w:w="1679" w:type="dxa"/>
            <w:gridSpan w:val="6"/>
            <w:tcBorders>
              <w:lef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6356人次</w:t>
            </w:r>
          </w:p>
        </w:tc>
        <w:tc>
          <w:tcPr>
            <w:tcW w:w="5465" w:type="dxa"/>
            <w:gridSpan w:val="6"/>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完成6306人次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715" w:hRule="atLeast"/>
        </w:trPr>
        <w:tc>
          <w:tcPr>
            <w:tcW w:w="894" w:type="dxa"/>
            <w:vMerge w:val="continue"/>
            <w:vAlign w:val="center"/>
          </w:tcPr>
          <w:p>
            <w:pPr>
              <w:spacing w:line="320" w:lineRule="exact"/>
              <w:rPr>
                <w:rFonts w:hint="default" w:ascii="Nimbus Roman No9 L" w:hAnsi="Nimbus Roman No9 L" w:eastAsia="仿宋_GB2312" w:cs="Nimbus Roman No9 L"/>
                <w:color w:val="auto"/>
                <w:sz w:val="21"/>
                <w:szCs w:val="21"/>
              </w:rPr>
            </w:pPr>
          </w:p>
        </w:tc>
        <w:tc>
          <w:tcPr>
            <w:tcW w:w="495" w:type="dxa"/>
            <w:gridSpan w:val="2"/>
            <w:vMerge w:val="continue"/>
            <w:vAlign w:val="center"/>
          </w:tcPr>
          <w:p>
            <w:pPr>
              <w:autoSpaceDN w:val="0"/>
              <w:spacing w:line="320" w:lineRule="exact"/>
              <w:rPr>
                <w:rFonts w:hint="default" w:ascii="Nimbus Roman No9 L" w:hAnsi="Nimbus Roman No9 L" w:eastAsia="仿宋_GB2312" w:cs="Nimbus Roman No9 L"/>
                <w:color w:val="auto"/>
                <w:sz w:val="21"/>
                <w:szCs w:val="21"/>
              </w:rPr>
            </w:pPr>
          </w:p>
        </w:tc>
        <w:tc>
          <w:tcPr>
            <w:tcW w:w="592"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指标7：监测评估</w:t>
            </w:r>
          </w:p>
        </w:tc>
        <w:tc>
          <w:tcPr>
            <w:tcW w:w="1679" w:type="dxa"/>
            <w:gridSpan w:val="6"/>
            <w:tcBorders>
              <w:lef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通过省中心验收</w:t>
            </w:r>
          </w:p>
        </w:tc>
        <w:tc>
          <w:tcPr>
            <w:tcW w:w="5465" w:type="dxa"/>
            <w:gridSpan w:val="6"/>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湘西州通过了省中心验收。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1002" w:hRule="atLeast"/>
        </w:trPr>
        <w:tc>
          <w:tcPr>
            <w:tcW w:w="894" w:type="dxa"/>
            <w:vMerge w:val="continue"/>
            <w:vAlign w:val="center"/>
          </w:tcPr>
          <w:p>
            <w:pPr>
              <w:spacing w:line="320" w:lineRule="exact"/>
              <w:rPr>
                <w:rFonts w:hint="default" w:ascii="Nimbus Roman No9 L" w:hAnsi="Nimbus Roman No9 L" w:eastAsia="仿宋_GB2312" w:cs="Nimbus Roman No9 L"/>
                <w:color w:val="auto"/>
                <w:sz w:val="21"/>
                <w:szCs w:val="21"/>
              </w:rPr>
            </w:pPr>
          </w:p>
        </w:tc>
        <w:tc>
          <w:tcPr>
            <w:tcW w:w="495" w:type="dxa"/>
            <w:gridSpan w:val="2"/>
            <w:vMerge w:val="continue"/>
            <w:vAlign w:val="center"/>
          </w:tcPr>
          <w:p>
            <w:pPr>
              <w:autoSpaceDN w:val="0"/>
              <w:spacing w:line="320" w:lineRule="exact"/>
              <w:rPr>
                <w:rFonts w:hint="default" w:ascii="Nimbus Roman No9 L" w:hAnsi="Nimbus Roman No9 L" w:eastAsia="仿宋_GB2312" w:cs="Nimbus Roman No9 L"/>
                <w:color w:val="auto"/>
                <w:sz w:val="21"/>
                <w:szCs w:val="21"/>
              </w:rPr>
            </w:pPr>
          </w:p>
        </w:tc>
        <w:tc>
          <w:tcPr>
            <w:tcW w:w="592"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i w:val="0"/>
                <w:iCs w:val="0"/>
                <w:color w:val="auto"/>
                <w:kern w:val="0"/>
                <w:sz w:val="24"/>
                <w:szCs w:val="24"/>
                <w:u w:val="none"/>
                <w:lang w:val="en-US" w:eastAsia="zh-CN" w:bidi="ar"/>
              </w:rPr>
            </w:pPr>
            <w:r>
              <w:rPr>
                <w:rFonts w:hint="default" w:ascii="Nimbus Roman No9 L" w:hAnsi="Nimbus Roman No9 L" w:eastAsia="仿宋_GB2312" w:cs="Nimbus Roman No9 L"/>
                <w:i w:val="0"/>
                <w:iCs w:val="0"/>
                <w:color w:val="auto"/>
                <w:kern w:val="0"/>
                <w:sz w:val="24"/>
                <w:szCs w:val="24"/>
                <w:u w:val="none"/>
                <w:lang w:val="en-US" w:eastAsia="zh-CN" w:bidi="ar"/>
              </w:rPr>
              <w:t>指标8：</w:t>
            </w:r>
          </w:p>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绩效评价（县市）</w:t>
            </w:r>
          </w:p>
        </w:tc>
        <w:tc>
          <w:tcPr>
            <w:tcW w:w="1679" w:type="dxa"/>
            <w:gridSpan w:val="6"/>
            <w:tcBorders>
              <w:lef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湘西州及8县市绩效评价</w:t>
            </w:r>
          </w:p>
        </w:tc>
        <w:tc>
          <w:tcPr>
            <w:tcW w:w="5465" w:type="dxa"/>
            <w:gridSpan w:val="6"/>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793" w:hRule="atLeast"/>
        </w:trPr>
        <w:tc>
          <w:tcPr>
            <w:tcW w:w="894" w:type="dxa"/>
            <w:vMerge w:val="continue"/>
            <w:vAlign w:val="center"/>
          </w:tcPr>
          <w:p>
            <w:pPr>
              <w:spacing w:line="320" w:lineRule="exact"/>
              <w:rPr>
                <w:rFonts w:hint="default" w:ascii="Nimbus Roman No9 L" w:hAnsi="Nimbus Roman No9 L" w:eastAsia="仿宋_GB2312" w:cs="Nimbus Roman No9 L"/>
                <w:color w:val="auto"/>
                <w:sz w:val="21"/>
                <w:szCs w:val="21"/>
              </w:rPr>
            </w:pPr>
          </w:p>
        </w:tc>
        <w:tc>
          <w:tcPr>
            <w:tcW w:w="495" w:type="dxa"/>
            <w:gridSpan w:val="2"/>
            <w:vMerge w:val="continue"/>
            <w:vAlign w:val="center"/>
          </w:tcPr>
          <w:p>
            <w:pPr>
              <w:autoSpaceDN w:val="0"/>
              <w:spacing w:line="320" w:lineRule="exact"/>
              <w:rPr>
                <w:rFonts w:hint="default" w:ascii="Nimbus Roman No9 L" w:hAnsi="Nimbus Roman No9 L" w:eastAsia="仿宋_GB2312" w:cs="Nimbus Roman No9 L"/>
                <w:color w:val="auto"/>
                <w:sz w:val="21"/>
                <w:szCs w:val="21"/>
              </w:rPr>
            </w:pPr>
          </w:p>
        </w:tc>
        <w:tc>
          <w:tcPr>
            <w:tcW w:w="592"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i w:val="0"/>
                <w:iCs w:val="0"/>
                <w:color w:val="auto"/>
                <w:kern w:val="0"/>
                <w:sz w:val="24"/>
                <w:szCs w:val="24"/>
                <w:u w:val="none"/>
                <w:lang w:val="en-US" w:eastAsia="zh-CN" w:bidi="ar"/>
              </w:rPr>
            </w:pPr>
            <w:r>
              <w:rPr>
                <w:rFonts w:hint="default" w:ascii="Nimbus Roman No9 L" w:hAnsi="Nimbus Roman No9 L" w:eastAsia="仿宋_GB2312" w:cs="Nimbus Roman No9 L"/>
                <w:i w:val="0"/>
                <w:iCs w:val="0"/>
                <w:color w:val="auto"/>
                <w:kern w:val="0"/>
                <w:sz w:val="24"/>
                <w:szCs w:val="24"/>
                <w:u w:val="none"/>
                <w:lang w:val="en-US" w:eastAsia="zh-CN" w:bidi="ar"/>
              </w:rPr>
              <w:t>指标9：</w:t>
            </w:r>
          </w:p>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监督检查（县市）</w:t>
            </w:r>
          </w:p>
        </w:tc>
        <w:tc>
          <w:tcPr>
            <w:tcW w:w="1679" w:type="dxa"/>
            <w:gridSpan w:val="6"/>
            <w:tcBorders>
              <w:lef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按省要求做好移民后扶政策执行情况稽查和移民资金内部审计</w:t>
            </w:r>
          </w:p>
        </w:tc>
        <w:tc>
          <w:tcPr>
            <w:tcW w:w="5465" w:type="dxa"/>
            <w:gridSpan w:val="6"/>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i w:val="0"/>
                <w:iCs w:val="0"/>
                <w:color w:val="auto"/>
                <w:kern w:val="0"/>
                <w:sz w:val="24"/>
                <w:szCs w:val="24"/>
                <w:u w:val="none"/>
                <w:lang w:val="en-US" w:eastAsia="zh-CN" w:bidi="ar"/>
              </w:rPr>
            </w:pPr>
            <w:r>
              <w:rPr>
                <w:rFonts w:hint="default" w:ascii="Nimbus Roman No9 L" w:hAnsi="Nimbus Roman No9 L" w:eastAsia="仿宋_GB2312" w:cs="Nimbus Roman No9 L"/>
                <w:i w:val="0"/>
                <w:iCs w:val="0"/>
                <w:color w:val="auto"/>
                <w:kern w:val="0"/>
                <w:sz w:val="24"/>
                <w:szCs w:val="24"/>
                <w:u w:val="none"/>
                <w:lang w:val="en-US" w:eastAsia="zh-CN" w:bidi="ar"/>
              </w:rPr>
              <w:t>省中心未安排此工作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1038" w:hRule="atLeast"/>
        </w:trPr>
        <w:tc>
          <w:tcPr>
            <w:tcW w:w="894" w:type="dxa"/>
            <w:vMerge w:val="continue"/>
            <w:vAlign w:val="center"/>
          </w:tcPr>
          <w:p>
            <w:pPr>
              <w:spacing w:line="320" w:lineRule="exact"/>
              <w:rPr>
                <w:rFonts w:hint="default" w:ascii="Nimbus Roman No9 L" w:hAnsi="Nimbus Roman No9 L" w:eastAsia="仿宋_GB2312" w:cs="Nimbus Roman No9 L"/>
                <w:color w:val="auto"/>
                <w:sz w:val="21"/>
                <w:szCs w:val="21"/>
              </w:rPr>
            </w:pPr>
          </w:p>
        </w:tc>
        <w:tc>
          <w:tcPr>
            <w:tcW w:w="495" w:type="dxa"/>
            <w:gridSpan w:val="2"/>
            <w:vMerge w:val="continue"/>
            <w:vAlign w:val="center"/>
          </w:tcPr>
          <w:p>
            <w:pPr>
              <w:autoSpaceDN w:val="0"/>
              <w:spacing w:line="320" w:lineRule="exact"/>
              <w:rPr>
                <w:rFonts w:hint="default" w:ascii="Nimbus Roman No9 L" w:hAnsi="Nimbus Roman No9 L" w:eastAsia="仿宋_GB2312" w:cs="Nimbus Roman No9 L"/>
                <w:color w:val="auto"/>
                <w:sz w:val="21"/>
                <w:szCs w:val="21"/>
              </w:rPr>
            </w:pPr>
          </w:p>
        </w:tc>
        <w:tc>
          <w:tcPr>
            <w:tcW w:w="592"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i w:val="0"/>
                <w:iCs w:val="0"/>
                <w:color w:val="auto"/>
                <w:kern w:val="0"/>
                <w:sz w:val="24"/>
                <w:szCs w:val="24"/>
                <w:u w:val="none"/>
                <w:lang w:val="en-US" w:eastAsia="zh-CN" w:bidi="ar"/>
              </w:rPr>
            </w:pPr>
            <w:r>
              <w:rPr>
                <w:rFonts w:hint="default" w:ascii="Nimbus Roman No9 L" w:hAnsi="Nimbus Roman No9 L" w:eastAsia="仿宋_GB2312" w:cs="Nimbus Roman No9 L"/>
                <w:i w:val="0"/>
                <w:iCs w:val="0"/>
                <w:color w:val="auto"/>
                <w:kern w:val="0"/>
                <w:sz w:val="24"/>
                <w:szCs w:val="24"/>
                <w:u w:val="none"/>
                <w:lang w:val="en-US" w:eastAsia="zh-CN" w:bidi="ar"/>
              </w:rPr>
              <w:t>指标10：</w:t>
            </w:r>
          </w:p>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i w:val="0"/>
                <w:iCs w:val="0"/>
                <w:color w:val="auto"/>
                <w:kern w:val="0"/>
                <w:sz w:val="24"/>
                <w:szCs w:val="24"/>
                <w:u w:val="none"/>
                <w:lang w:val="en-US" w:eastAsia="zh-CN" w:bidi="ar"/>
              </w:rPr>
            </w:pPr>
            <w:r>
              <w:rPr>
                <w:rFonts w:hint="default" w:ascii="Nimbus Roman No9 L" w:hAnsi="Nimbus Roman No9 L" w:eastAsia="仿宋_GB2312" w:cs="Nimbus Roman No9 L"/>
                <w:i w:val="0"/>
                <w:iCs w:val="0"/>
                <w:color w:val="auto"/>
                <w:kern w:val="0"/>
                <w:sz w:val="24"/>
                <w:szCs w:val="24"/>
                <w:u w:val="none"/>
                <w:lang w:val="en-US" w:eastAsia="zh-CN" w:bidi="ar"/>
              </w:rPr>
              <w:t>项目验收合格率</w:t>
            </w:r>
          </w:p>
        </w:tc>
        <w:tc>
          <w:tcPr>
            <w:tcW w:w="1679" w:type="dxa"/>
            <w:gridSpan w:val="6"/>
            <w:tcBorders>
              <w:lef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100%</w:t>
            </w:r>
          </w:p>
        </w:tc>
        <w:tc>
          <w:tcPr>
            <w:tcW w:w="5465" w:type="dxa"/>
            <w:gridSpan w:val="6"/>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color w:val="auto"/>
                <w:kern w:val="2"/>
                <w:sz w:val="24"/>
                <w:szCs w:val="24"/>
                <w:lang w:val="en-US" w:eastAsia="zh-CN" w:bidi="ar-SA"/>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803" w:hRule="atLeast"/>
        </w:trPr>
        <w:tc>
          <w:tcPr>
            <w:tcW w:w="894" w:type="dxa"/>
            <w:vMerge w:val="continue"/>
            <w:vAlign w:val="center"/>
          </w:tcPr>
          <w:p>
            <w:pPr>
              <w:spacing w:line="320" w:lineRule="exact"/>
              <w:rPr>
                <w:rFonts w:hint="default" w:ascii="Nimbus Roman No9 L" w:hAnsi="Nimbus Roman No9 L" w:eastAsia="仿宋_GB2312" w:cs="Nimbus Roman No9 L"/>
                <w:color w:val="auto"/>
                <w:sz w:val="21"/>
                <w:szCs w:val="21"/>
              </w:rPr>
            </w:pPr>
          </w:p>
        </w:tc>
        <w:tc>
          <w:tcPr>
            <w:tcW w:w="495" w:type="dxa"/>
            <w:gridSpan w:val="2"/>
            <w:vMerge w:val="continue"/>
            <w:vAlign w:val="center"/>
          </w:tcPr>
          <w:p>
            <w:pPr>
              <w:autoSpaceDN w:val="0"/>
              <w:spacing w:line="320" w:lineRule="exact"/>
              <w:rPr>
                <w:rFonts w:hint="default" w:ascii="Nimbus Roman No9 L" w:hAnsi="Nimbus Roman No9 L" w:eastAsia="仿宋_GB2312" w:cs="Nimbus Roman No9 L"/>
                <w:color w:val="auto"/>
                <w:sz w:val="21"/>
                <w:szCs w:val="21"/>
              </w:rPr>
            </w:pPr>
          </w:p>
        </w:tc>
        <w:tc>
          <w:tcPr>
            <w:tcW w:w="592"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pageBreakBefore w:val="0"/>
              <w:kinsoku/>
              <w:wordWrap/>
              <w:overflowPunct/>
              <w:topLinePunct w:val="0"/>
              <w:autoSpaceDE/>
              <w:bidi w:val="0"/>
              <w:adjustRightInd/>
              <w:snapToGrid/>
              <w:spacing w:line="320" w:lineRule="exact"/>
              <w:jc w:val="center"/>
              <w:rPr>
                <w:rFonts w:hint="default" w:ascii="Nimbus Roman No9 L" w:hAnsi="Nimbus Roman No9 L" w:eastAsia="仿宋_GB2312" w:cs="Nimbus Roman No9 L"/>
                <w:b w:val="0"/>
                <w:bCs w:val="0"/>
                <w:color w:val="auto"/>
                <w:kern w:val="2"/>
                <w:sz w:val="24"/>
                <w:szCs w:val="24"/>
                <w:lang w:val="en-US" w:eastAsia="zh-CN" w:bidi="ar-SA"/>
              </w:rPr>
            </w:pPr>
            <w:r>
              <w:rPr>
                <w:rFonts w:hint="default" w:ascii="Nimbus Roman No9 L" w:hAnsi="Nimbus Roman No9 L" w:eastAsia="仿宋_GB2312" w:cs="Nimbus Roman No9 L"/>
                <w:b w:val="0"/>
                <w:bCs w:val="0"/>
                <w:color w:val="auto"/>
                <w:sz w:val="24"/>
                <w:szCs w:val="24"/>
                <w:highlight w:val="none"/>
                <w:lang w:val="en-US" w:eastAsia="zh-CN"/>
              </w:rPr>
              <w:t>指标11：完成年度绩效目标</w:t>
            </w:r>
          </w:p>
        </w:tc>
        <w:tc>
          <w:tcPr>
            <w:tcW w:w="1679" w:type="dxa"/>
            <w:gridSpan w:val="6"/>
            <w:tcBorders>
              <w:left w:val="single" w:color="auto" w:sz="4" w:space="0"/>
            </w:tcBorders>
            <w:vAlign w:val="center"/>
          </w:tcPr>
          <w:p>
            <w:pPr>
              <w:keepNext w:val="0"/>
              <w:keepLines w:val="0"/>
              <w:pageBreakBefore w:val="0"/>
              <w:kinsoku/>
              <w:wordWrap/>
              <w:overflowPunct/>
              <w:topLinePunct w:val="0"/>
              <w:autoSpaceDE/>
              <w:bidi w:val="0"/>
              <w:adjustRightInd/>
              <w:snapToGrid/>
              <w:spacing w:line="320" w:lineRule="exact"/>
              <w:jc w:val="center"/>
              <w:rPr>
                <w:rFonts w:hint="default" w:ascii="Nimbus Roman No9 L" w:hAnsi="Nimbus Roman No9 L" w:eastAsia="仿宋_GB2312" w:cs="Nimbus Roman No9 L"/>
                <w:b w:val="0"/>
                <w:bCs w:val="0"/>
                <w:color w:val="auto"/>
                <w:kern w:val="2"/>
                <w:sz w:val="24"/>
                <w:szCs w:val="24"/>
                <w:lang w:val="en-US" w:eastAsia="zh-CN" w:bidi="ar-SA"/>
              </w:rPr>
            </w:pPr>
            <w:r>
              <w:rPr>
                <w:rFonts w:hint="default" w:ascii="Nimbus Roman No9 L" w:hAnsi="Nimbus Roman No9 L" w:eastAsia="仿宋_GB2312" w:cs="Nimbus Roman No9 L"/>
                <w:b w:val="0"/>
                <w:bCs w:val="0"/>
                <w:color w:val="auto"/>
                <w:sz w:val="24"/>
                <w:szCs w:val="24"/>
                <w:highlight w:val="none"/>
                <w:lang w:val="en-US" w:eastAsia="zh-CN"/>
              </w:rPr>
              <w:t>完成</w:t>
            </w:r>
          </w:p>
        </w:tc>
        <w:tc>
          <w:tcPr>
            <w:tcW w:w="5465" w:type="dxa"/>
            <w:gridSpan w:val="6"/>
            <w:vAlign w:val="center"/>
          </w:tcPr>
          <w:p>
            <w:pPr>
              <w:keepNext w:val="0"/>
              <w:keepLines w:val="0"/>
              <w:pageBreakBefore w:val="0"/>
              <w:kinsoku/>
              <w:wordWrap/>
              <w:overflowPunct/>
              <w:topLinePunct w:val="0"/>
              <w:autoSpaceDE/>
              <w:bidi w:val="0"/>
              <w:adjustRightInd/>
              <w:snapToGrid/>
              <w:spacing w:line="320" w:lineRule="exact"/>
              <w:jc w:val="center"/>
              <w:rPr>
                <w:rFonts w:hint="default" w:ascii="Nimbus Roman No9 L" w:hAnsi="Nimbus Roman No9 L" w:eastAsia="仿宋_GB2312" w:cs="Nimbus Roman No9 L"/>
                <w:b w:val="0"/>
                <w:bCs w:val="0"/>
                <w:color w:val="auto"/>
                <w:kern w:val="2"/>
                <w:sz w:val="24"/>
                <w:szCs w:val="24"/>
                <w:lang w:val="en-US" w:eastAsia="zh-CN" w:bidi="ar-SA"/>
              </w:rPr>
            </w:pPr>
            <w:r>
              <w:rPr>
                <w:rFonts w:hint="default" w:ascii="Nimbus Roman No9 L" w:hAnsi="Nimbus Roman No9 L" w:eastAsia="仿宋_GB2312" w:cs="Nimbus Roman No9 L"/>
                <w:b w:val="0"/>
                <w:bCs w:val="0"/>
                <w:color w:val="auto"/>
                <w:sz w:val="24"/>
                <w:szCs w:val="24"/>
                <w:highlight w:val="none"/>
                <w:lang w:val="en-US" w:eastAsia="zh-CN"/>
              </w:rPr>
              <w:t>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1038" w:hRule="atLeast"/>
        </w:trPr>
        <w:tc>
          <w:tcPr>
            <w:tcW w:w="894" w:type="dxa"/>
            <w:vMerge w:val="continue"/>
            <w:vAlign w:val="center"/>
          </w:tcPr>
          <w:p>
            <w:pPr>
              <w:spacing w:line="320" w:lineRule="exact"/>
              <w:rPr>
                <w:rFonts w:hint="default" w:ascii="Nimbus Roman No9 L" w:hAnsi="Nimbus Roman No9 L" w:eastAsia="仿宋_GB2312" w:cs="Nimbus Roman No9 L"/>
                <w:color w:val="auto"/>
                <w:sz w:val="21"/>
                <w:szCs w:val="21"/>
              </w:rPr>
            </w:pPr>
          </w:p>
        </w:tc>
        <w:tc>
          <w:tcPr>
            <w:tcW w:w="495" w:type="dxa"/>
            <w:gridSpan w:val="2"/>
            <w:vMerge w:val="continue"/>
            <w:vAlign w:val="center"/>
          </w:tcPr>
          <w:p>
            <w:pPr>
              <w:autoSpaceDN w:val="0"/>
              <w:spacing w:line="320" w:lineRule="exact"/>
              <w:rPr>
                <w:rFonts w:hint="default" w:ascii="Nimbus Roman No9 L" w:hAnsi="Nimbus Roman No9 L" w:eastAsia="仿宋_GB2312" w:cs="Nimbus Roman No9 L"/>
                <w:color w:val="auto"/>
                <w:sz w:val="21"/>
                <w:szCs w:val="21"/>
              </w:rPr>
            </w:pPr>
          </w:p>
        </w:tc>
        <w:tc>
          <w:tcPr>
            <w:tcW w:w="592"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指标12：各项工作任务按时完成</w:t>
            </w:r>
          </w:p>
        </w:tc>
        <w:tc>
          <w:tcPr>
            <w:tcW w:w="1679" w:type="dxa"/>
            <w:gridSpan w:val="6"/>
            <w:tcBorders>
              <w:lef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2025年12月31日前</w:t>
            </w:r>
          </w:p>
        </w:tc>
        <w:tc>
          <w:tcPr>
            <w:tcW w:w="5465" w:type="dxa"/>
            <w:gridSpan w:val="6"/>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2025年12月31日已全部完成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878" w:hRule="atLeast"/>
        </w:trPr>
        <w:tc>
          <w:tcPr>
            <w:tcW w:w="894" w:type="dxa"/>
            <w:vMerge w:val="continue"/>
            <w:vAlign w:val="center"/>
          </w:tcPr>
          <w:p>
            <w:pPr>
              <w:spacing w:line="320" w:lineRule="exact"/>
              <w:rPr>
                <w:rFonts w:hint="default" w:ascii="Nimbus Roman No9 L" w:hAnsi="Nimbus Roman No9 L" w:eastAsia="仿宋_GB2312" w:cs="Nimbus Roman No9 L"/>
                <w:color w:val="auto"/>
                <w:sz w:val="21"/>
                <w:szCs w:val="21"/>
              </w:rPr>
            </w:pPr>
          </w:p>
        </w:tc>
        <w:tc>
          <w:tcPr>
            <w:tcW w:w="495" w:type="dxa"/>
            <w:gridSpan w:val="2"/>
            <w:vMerge w:val="continue"/>
            <w:vAlign w:val="center"/>
          </w:tcPr>
          <w:p>
            <w:pPr>
              <w:autoSpaceDN w:val="0"/>
              <w:spacing w:line="320" w:lineRule="exact"/>
              <w:rPr>
                <w:rFonts w:hint="default" w:ascii="Nimbus Roman No9 L" w:hAnsi="Nimbus Roman No9 L" w:eastAsia="仿宋_GB2312" w:cs="Nimbus Roman No9 L"/>
                <w:color w:val="auto"/>
                <w:sz w:val="21"/>
                <w:szCs w:val="21"/>
              </w:rPr>
            </w:pPr>
          </w:p>
        </w:tc>
        <w:tc>
          <w:tcPr>
            <w:tcW w:w="592"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left"/>
              <w:textAlignment w:val="center"/>
              <w:rPr>
                <w:rFonts w:hint="default" w:ascii="Nimbus Roman No9 L" w:hAnsi="Nimbus Roman No9 L" w:eastAsia="仿宋_GB2312" w:cs="Nimbus Roman No9 L"/>
                <w:i w:val="0"/>
                <w:iCs w:val="0"/>
                <w:color w:val="auto"/>
                <w:kern w:val="0"/>
                <w:sz w:val="24"/>
                <w:szCs w:val="24"/>
                <w:u w:val="none"/>
                <w:lang w:val="en-US" w:eastAsia="zh-CN" w:bidi="ar"/>
              </w:rPr>
            </w:pPr>
            <w:r>
              <w:rPr>
                <w:rFonts w:hint="default" w:ascii="Nimbus Roman No9 L" w:hAnsi="Nimbus Roman No9 L" w:eastAsia="仿宋_GB2312" w:cs="Nimbus Roman No9 L"/>
                <w:i w:val="0"/>
                <w:iCs w:val="0"/>
                <w:color w:val="auto"/>
                <w:kern w:val="0"/>
                <w:sz w:val="24"/>
                <w:szCs w:val="24"/>
                <w:u w:val="none"/>
                <w:lang w:val="en-US" w:eastAsia="zh-CN" w:bidi="ar"/>
              </w:rPr>
              <w:t>指标13：</w:t>
            </w:r>
          </w:p>
          <w:p>
            <w:pPr>
              <w:keepNext w:val="0"/>
              <w:keepLines w:val="0"/>
              <w:pageBreakBefore w:val="0"/>
              <w:widowControl/>
              <w:suppressLineNumbers w:val="0"/>
              <w:kinsoku/>
              <w:wordWrap/>
              <w:overflowPunct/>
              <w:topLinePunct w:val="0"/>
              <w:autoSpaceDE/>
              <w:bidi w:val="0"/>
              <w:adjustRightInd/>
              <w:snapToGrid/>
              <w:spacing w:line="320" w:lineRule="exact"/>
              <w:jc w:val="left"/>
              <w:textAlignment w:val="center"/>
              <w:rPr>
                <w:rFonts w:hint="default" w:ascii="Nimbus Roman No9 L" w:hAnsi="Nimbus Roman No9 L" w:eastAsia="仿宋_GB2312" w:cs="Nimbus Roman No9 L"/>
                <w:i w:val="0"/>
                <w:iCs w:val="0"/>
                <w:color w:val="auto"/>
                <w:kern w:val="2"/>
                <w:sz w:val="24"/>
                <w:szCs w:val="24"/>
                <w:u w:val="none"/>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按计划资金控制率</w:t>
            </w:r>
          </w:p>
        </w:tc>
        <w:tc>
          <w:tcPr>
            <w:tcW w:w="1679" w:type="dxa"/>
            <w:gridSpan w:val="6"/>
            <w:tcBorders>
              <w:lef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i w:val="0"/>
                <w:iCs w:val="0"/>
                <w:color w:val="auto"/>
                <w:kern w:val="2"/>
                <w:sz w:val="24"/>
                <w:szCs w:val="24"/>
                <w:u w:val="none"/>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100%</w:t>
            </w:r>
          </w:p>
        </w:tc>
        <w:tc>
          <w:tcPr>
            <w:tcW w:w="5465" w:type="dxa"/>
            <w:gridSpan w:val="6"/>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i w:val="0"/>
                <w:iCs w:val="0"/>
                <w:color w:val="auto"/>
                <w:kern w:val="2"/>
                <w:sz w:val="24"/>
                <w:szCs w:val="24"/>
                <w:u w:val="none"/>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1126" w:hRule="atLeast"/>
        </w:trPr>
        <w:tc>
          <w:tcPr>
            <w:tcW w:w="894" w:type="dxa"/>
            <w:vMerge w:val="continue"/>
            <w:vAlign w:val="center"/>
          </w:tcPr>
          <w:p>
            <w:pPr>
              <w:spacing w:line="320" w:lineRule="exact"/>
              <w:rPr>
                <w:rFonts w:hint="default" w:ascii="Nimbus Roman No9 L" w:hAnsi="Nimbus Roman No9 L" w:eastAsia="仿宋_GB2312" w:cs="Nimbus Roman No9 L"/>
                <w:color w:val="auto"/>
                <w:sz w:val="21"/>
                <w:szCs w:val="21"/>
              </w:rPr>
            </w:pPr>
          </w:p>
        </w:tc>
        <w:tc>
          <w:tcPr>
            <w:tcW w:w="495" w:type="dxa"/>
            <w:gridSpan w:val="2"/>
            <w:vMerge w:val="restart"/>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效益</w:t>
            </w:r>
          </w:p>
          <w:p>
            <w:pPr>
              <w:autoSpaceDN w:val="0"/>
              <w:spacing w:line="320" w:lineRule="exact"/>
              <w:jc w:val="center"/>
              <w:textAlignment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目标</w:t>
            </w:r>
          </w:p>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592" w:type="dxa"/>
            <w:gridSpan w:val="2"/>
            <w:vMerge w:val="restart"/>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社会、经济、生态效益</w:t>
            </w:r>
          </w:p>
        </w:tc>
        <w:tc>
          <w:tcPr>
            <w:tcW w:w="1458" w:type="dxa"/>
            <w:gridSpan w:val="3"/>
            <w:tcBorders>
              <w:righ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指标1：改善移民生产生活条件</w:t>
            </w:r>
          </w:p>
        </w:tc>
        <w:tc>
          <w:tcPr>
            <w:tcW w:w="1679" w:type="dxa"/>
            <w:gridSpan w:val="6"/>
            <w:tcBorders>
              <w:lef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缩小移民收入与当地农村居民收入的差距</w:t>
            </w:r>
          </w:p>
        </w:tc>
        <w:tc>
          <w:tcPr>
            <w:tcW w:w="5465" w:type="dxa"/>
            <w:gridSpan w:val="6"/>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color w:val="auto"/>
                <w:sz w:val="24"/>
                <w:szCs w:val="24"/>
                <w:lang w:val="en-US" w:eastAsia="zh-CN"/>
              </w:rPr>
              <w:t>移民人均可支配收入增速超过当地农村居民人均可支配收入增速的 0.5 %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908" w:hRule="atLeast"/>
        </w:trPr>
        <w:tc>
          <w:tcPr>
            <w:tcW w:w="894" w:type="dxa"/>
            <w:vMerge w:val="continue"/>
            <w:vAlign w:val="center"/>
          </w:tcPr>
          <w:p>
            <w:pPr>
              <w:spacing w:line="320" w:lineRule="exact"/>
              <w:rPr>
                <w:rFonts w:hint="default" w:ascii="Nimbus Roman No9 L" w:hAnsi="Nimbus Roman No9 L" w:eastAsia="仿宋_GB2312" w:cs="Nimbus Roman No9 L"/>
                <w:color w:val="auto"/>
                <w:sz w:val="21"/>
                <w:szCs w:val="21"/>
              </w:rPr>
            </w:pPr>
          </w:p>
        </w:tc>
        <w:tc>
          <w:tcPr>
            <w:tcW w:w="495"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592"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指标2：维护库区移民社会稳定</w:t>
            </w:r>
          </w:p>
        </w:tc>
        <w:tc>
          <w:tcPr>
            <w:tcW w:w="1679" w:type="dxa"/>
            <w:gridSpan w:val="6"/>
            <w:tcBorders>
              <w:lef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赴省、进京非正常上访不超过5批次</w:t>
            </w:r>
          </w:p>
        </w:tc>
        <w:tc>
          <w:tcPr>
            <w:tcW w:w="5465" w:type="dxa"/>
            <w:gridSpan w:val="6"/>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赴省、进京非正常上访为零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995" w:hRule="atLeast"/>
        </w:trPr>
        <w:tc>
          <w:tcPr>
            <w:tcW w:w="894" w:type="dxa"/>
            <w:vMerge w:val="continue"/>
            <w:vAlign w:val="center"/>
          </w:tcPr>
          <w:p>
            <w:pPr>
              <w:spacing w:line="320" w:lineRule="exact"/>
              <w:rPr>
                <w:rFonts w:hint="default" w:ascii="Nimbus Roman No9 L" w:hAnsi="Nimbus Roman No9 L" w:eastAsia="仿宋_GB2312" w:cs="Nimbus Roman No9 L"/>
                <w:color w:val="auto"/>
                <w:sz w:val="21"/>
                <w:szCs w:val="21"/>
              </w:rPr>
            </w:pPr>
          </w:p>
        </w:tc>
        <w:tc>
          <w:tcPr>
            <w:tcW w:w="495"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592"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指标3：新上水库移民搬迁安置</w:t>
            </w:r>
          </w:p>
        </w:tc>
        <w:tc>
          <w:tcPr>
            <w:tcW w:w="1679" w:type="dxa"/>
            <w:gridSpan w:val="6"/>
            <w:tcBorders>
              <w:left w:val="single" w:color="auto" w:sz="4" w:space="0"/>
            </w:tcBorders>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大兴寨水库移民安置工作</w:t>
            </w:r>
          </w:p>
        </w:tc>
        <w:tc>
          <w:tcPr>
            <w:tcW w:w="5465" w:type="dxa"/>
            <w:gridSpan w:val="6"/>
            <w:vAlign w:val="center"/>
          </w:tcPr>
          <w:p>
            <w:pPr>
              <w:keepNext w:val="0"/>
              <w:keepLines w:val="0"/>
              <w:pageBreakBefore w:val="0"/>
              <w:widowControl/>
              <w:suppressLineNumbers w:val="0"/>
              <w:kinsoku/>
              <w:wordWrap/>
              <w:overflowPunct/>
              <w:topLinePunct w:val="0"/>
              <w:autoSpaceDE/>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i w:val="0"/>
                <w:iCs w:val="0"/>
                <w:color w:val="auto"/>
                <w:kern w:val="0"/>
                <w:sz w:val="24"/>
                <w:szCs w:val="24"/>
                <w:u w:val="none"/>
                <w:lang w:val="en-US" w:eastAsia="zh-CN" w:bidi="ar"/>
              </w:rPr>
              <w:t>大兴寨水库移民安置工作顺利推进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920" w:hRule="atLeast"/>
        </w:trPr>
        <w:tc>
          <w:tcPr>
            <w:tcW w:w="894" w:type="dxa"/>
            <w:vMerge w:val="continue"/>
            <w:vAlign w:val="center"/>
          </w:tcPr>
          <w:p>
            <w:pPr>
              <w:spacing w:line="320" w:lineRule="exact"/>
              <w:rPr>
                <w:rFonts w:hint="default" w:ascii="Nimbus Roman No9 L" w:hAnsi="Nimbus Roman No9 L" w:eastAsia="仿宋_GB2312" w:cs="Nimbus Roman No9 L"/>
                <w:color w:val="auto"/>
                <w:sz w:val="21"/>
                <w:szCs w:val="21"/>
              </w:rPr>
            </w:pPr>
          </w:p>
        </w:tc>
        <w:tc>
          <w:tcPr>
            <w:tcW w:w="495"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592" w:type="dxa"/>
            <w:gridSpan w:val="2"/>
            <w:vMerge w:val="continue"/>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rPr>
            </w:pPr>
          </w:p>
        </w:tc>
        <w:tc>
          <w:tcPr>
            <w:tcW w:w="1458" w:type="dxa"/>
            <w:gridSpan w:val="3"/>
            <w:tcBorders>
              <w:right w:val="single" w:color="auto" w:sz="4" w:space="0"/>
            </w:tcBorders>
            <w:vAlign w:val="center"/>
          </w:tcPr>
          <w:p>
            <w:pPr>
              <w:keepNext w:val="0"/>
              <w:keepLines w:val="0"/>
              <w:pageBreakBefore w:val="0"/>
              <w:kinsoku/>
              <w:wordWrap/>
              <w:overflowPunct/>
              <w:topLinePunct w:val="0"/>
              <w:autoSpaceDE/>
              <w:autoSpaceDN w:val="0"/>
              <w:bidi w:val="0"/>
              <w:adjustRightInd/>
              <w:snapToGrid/>
              <w:spacing w:line="320" w:lineRule="exact"/>
              <w:jc w:val="left"/>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color w:val="auto"/>
                <w:sz w:val="24"/>
                <w:szCs w:val="24"/>
                <w:lang w:val="en-US" w:eastAsia="zh-CN"/>
              </w:rPr>
              <w:t>指标4：移民政策宣传</w:t>
            </w:r>
          </w:p>
        </w:tc>
        <w:tc>
          <w:tcPr>
            <w:tcW w:w="1679" w:type="dxa"/>
            <w:gridSpan w:val="6"/>
            <w:tcBorders>
              <w:left w:val="single" w:color="auto" w:sz="4" w:space="0"/>
            </w:tcBorders>
            <w:vAlign w:val="center"/>
          </w:tcPr>
          <w:p>
            <w:pPr>
              <w:keepNext w:val="0"/>
              <w:keepLines w:val="0"/>
              <w:pageBreakBefore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color w:val="auto"/>
                <w:sz w:val="24"/>
                <w:szCs w:val="24"/>
                <w:lang w:val="en-US" w:eastAsia="zh-CN"/>
              </w:rPr>
              <w:t>扎实推进</w:t>
            </w:r>
          </w:p>
        </w:tc>
        <w:tc>
          <w:tcPr>
            <w:tcW w:w="5465" w:type="dxa"/>
            <w:gridSpan w:val="6"/>
            <w:vAlign w:val="center"/>
          </w:tcPr>
          <w:p>
            <w:pPr>
              <w:keepNext w:val="0"/>
              <w:keepLines w:val="0"/>
              <w:pageBreakBefore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color w:val="auto"/>
                <w:sz w:val="24"/>
                <w:szCs w:val="24"/>
                <w:lang w:val="en-US" w:eastAsia="zh-CN"/>
              </w:rPr>
              <w:t>入库区宣传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1034" w:hRule="atLeast"/>
        </w:trPr>
        <w:tc>
          <w:tcPr>
            <w:tcW w:w="894" w:type="dxa"/>
            <w:vMerge w:val="continue"/>
            <w:vAlign w:val="center"/>
          </w:tcPr>
          <w:p>
            <w:pPr>
              <w:spacing w:line="320" w:lineRule="exact"/>
              <w:rPr>
                <w:rFonts w:hint="default" w:ascii="Nimbus Roman No9 L" w:hAnsi="Nimbus Roman No9 L" w:eastAsia="仿宋_GB2312" w:cs="Nimbus Roman No9 L"/>
                <w:color w:val="auto"/>
                <w:sz w:val="21"/>
                <w:szCs w:val="21"/>
              </w:rPr>
            </w:pPr>
          </w:p>
        </w:tc>
        <w:tc>
          <w:tcPr>
            <w:tcW w:w="495" w:type="dxa"/>
            <w:gridSpan w:val="2"/>
            <w:vMerge w:val="continue"/>
            <w:vAlign w:val="center"/>
          </w:tcPr>
          <w:p>
            <w:pPr>
              <w:autoSpaceDN w:val="0"/>
              <w:spacing w:line="320" w:lineRule="exact"/>
              <w:rPr>
                <w:rFonts w:hint="default" w:ascii="Nimbus Roman No9 L" w:hAnsi="Nimbus Roman No9 L" w:eastAsia="仿宋_GB2312" w:cs="Nimbus Roman No9 L"/>
                <w:color w:val="auto"/>
                <w:sz w:val="21"/>
                <w:szCs w:val="21"/>
              </w:rPr>
            </w:pPr>
          </w:p>
        </w:tc>
        <w:tc>
          <w:tcPr>
            <w:tcW w:w="592" w:type="dxa"/>
            <w:gridSpan w:val="2"/>
            <w:vAlign w:val="center"/>
          </w:tcPr>
          <w:p>
            <w:pPr>
              <w:keepNext w:val="0"/>
              <w:keepLines w:val="0"/>
              <w:pageBreakBefore w:val="0"/>
              <w:widowControl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社会公众或服务对象满意度</w:t>
            </w:r>
          </w:p>
        </w:tc>
        <w:tc>
          <w:tcPr>
            <w:tcW w:w="1458" w:type="dxa"/>
            <w:gridSpan w:val="3"/>
            <w:tcBorders>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spacing w:line="320" w:lineRule="exact"/>
              <w:jc w:val="left"/>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color w:val="auto"/>
                <w:sz w:val="24"/>
                <w:szCs w:val="24"/>
                <w:lang w:eastAsia="zh-CN"/>
              </w:rPr>
              <w:t>指标</w:t>
            </w:r>
            <w:r>
              <w:rPr>
                <w:rFonts w:hint="default" w:ascii="Nimbus Roman No9 L" w:hAnsi="Nimbus Roman No9 L" w:eastAsia="仿宋_GB2312" w:cs="Nimbus Roman No9 L"/>
                <w:color w:val="auto"/>
                <w:sz w:val="24"/>
                <w:szCs w:val="24"/>
                <w:lang w:val="en-US" w:eastAsia="zh-CN"/>
              </w:rPr>
              <w:t>1</w:t>
            </w:r>
            <w:r>
              <w:rPr>
                <w:rFonts w:hint="eastAsia" w:ascii="Nimbus Roman No9 L" w:hAnsi="Nimbus Roman No9 L" w:eastAsia="仿宋_GB2312" w:cs="Nimbus Roman No9 L"/>
                <w:color w:val="auto"/>
                <w:sz w:val="24"/>
                <w:szCs w:val="24"/>
                <w:lang w:val="en-US" w:eastAsia="zh-CN"/>
              </w:rPr>
              <w:t>：</w:t>
            </w:r>
            <w:r>
              <w:rPr>
                <w:rFonts w:hint="default" w:ascii="Nimbus Roman No9 L" w:hAnsi="Nimbus Roman No9 L" w:eastAsia="仿宋_GB2312" w:cs="Nimbus Roman No9 L"/>
                <w:color w:val="auto"/>
                <w:sz w:val="24"/>
                <w:szCs w:val="24"/>
              </w:rPr>
              <w:t>移民满意度（%</w:t>
            </w:r>
            <w:r>
              <w:rPr>
                <w:rFonts w:hint="default" w:ascii="Nimbus Roman No9 L" w:hAnsi="Nimbus Roman No9 L" w:eastAsia="仿宋_GB2312" w:cs="Nimbus Roman No9 L"/>
                <w:color w:val="auto"/>
                <w:sz w:val="24"/>
                <w:szCs w:val="24"/>
                <w:lang w:eastAsia="zh-CN"/>
              </w:rPr>
              <w:t>）</w:t>
            </w:r>
          </w:p>
        </w:tc>
        <w:tc>
          <w:tcPr>
            <w:tcW w:w="1679" w:type="dxa"/>
            <w:gridSpan w:val="6"/>
            <w:tcBorders>
              <w:lef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color w:val="auto"/>
                <w:sz w:val="24"/>
                <w:szCs w:val="24"/>
                <w:lang w:eastAsia="zh-CN"/>
              </w:rPr>
              <w:t>≥</w:t>
            </w:r>
            <w:r>
              <w:rPr>
                <w:rFonts w:hint="default" w:ascii="Nimbus Roman No9 L" w:hAnsi="Nimbus Roman No9 L" w:eastAsia="仿宋_GB2312" w:cs="Nimbus Roman No9 L"/>
                <w:color w:val="auto"/>
                <w:sz w:val="24"/>
                <w:szCs w:val="24"/>
                <w:lang w:val="en-US" w:eastAsia="zh-CN"/>
              </w:rPr>
              <w:t>80%</w:t>
            </w:r>
          </w:p>
        </w:tc>
        <w:tc>
          <w:tcPr>
            <w:tcW w:w="5465" w:type="dxa"/>
            <w:gridSpan w:val="6"/>
            <w:vAlign w:val="center"/>
          </w:tcPr>
          <w:p>
            <w:pPr>
              <w:keepNext w:val="0"/>
              <w:keepLines w:val="0"/>
              <w:pageBreakBefore w:val="0"/>
              <w:widowControl w:val="0"/>
              <w:kinsoku/>
              <w:wordWrap/>
              <w:overflowPunct/>
              <w:topLinePunct w:val="0"/>
              <w:autoSpaceDE/>
              <w:autoSpaceDN w:val="0"/>
              <w:bidi w:val="0"/>
              <w:adjustRightInd/>
              <w:snapToGrid/>
              <w:spacing w:line="320" w:lineRule="exact"/>
              <w:jc w:val="center"/>
              <w:textAlignment w:val="center"/>
              <w:rPr>
                <w:rFonts w:hint="default" w:ascii="Nimbus Roman No9 L" w:hAnsi="Nimbus Roman No9 L" w:eastAsia="仿宋_GB2312" w:cs="Nimbus Roman No9 L"/>
                <w:color w:val="auto"/>
                <w:kern w:val="2"/>
                <w:sz w:val="24"/>
                <w:szCs w:val="24"/>
                <w:lang w:val="en-US" w:eastAsia="zh-CN" w:bidi="ar-SA"/>
              </w:rPr>
            </w:pPr>
            <w:r>
              <w:rPr>
                <w:rFonts w:hint="default" w:ascii="Nimbus Roman No9 L" w:hAnsi="Nimbus Roman No9 L" w:eastAsia="仿宋_GB2312" w:cs="Nimbus Roman No9 L"/>
                <w:color w:val="auto"/>
                <w:sz w:val="24"/>
                <w:szCs w:val="24"/>
                <w:lang w:val="en-US" w:eastAsia="zh-CN"/>
              </w:rPr>
              <w:t>99%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1563" w:hRule="atLeast"/>
        </w:trPr>
        <w:tc>
          <w:tcPr>
            <w:tcW w:w="894" w:type="dxa"/>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绩效自评综合得分及评价等次</w:t>
            </w:r>
          </w:p>
        </w:tc>
        <w:tc>
          <w:tcPr>
            <w:tcW w:w="9675" w:type="dxa"/>
            <w:gridSpan w:val="18"/>
            <w:vAlign w:val="center"/>
          </w:tcPr>
          <w:p>
            <w:pPr>
              <w:spacing w:line="320" w:lineRule="exact"/>
              <w:ind w:firstLine="1440" w:firstLineChars="600"/>
              <w:rPr>
                <w:rFonts w:hint="default" w:ascii="Nimbus Roman No9 L" w:hAnsi="Nimbus Roman No9 L" w:eastAsia="仿宋_GB2312" w:cs="Nimbus Roman No9 L"/>
                <w:color w:val="auto"/>
                <w:sz w:val="24"/>
                <w:szCs w:val="24"/>
                <w:lang w:val="en-US" w:eastAsia="zh-CN"/>
              </w:rPr>
            </w:pPr>
            <w:r>
              <w:rPr>
                <w:rFonts w:hint="default" w:ascii="Nimbus Roman No9 L" w:hAnsi="Nimbus Roman No9 L" w:eastAsia="仿宋_GB2312" w:cs="Nimbus Roman No9 L"/>
                <w:color w:val="auto"/>
                <w:sz w:val="24"/>
                <w:szCs w:val="24"/>
              </w:rPr>
              <w:t xml:space="preserve">评分：  </w:t>
            </w:r>
            <w:r>
              <w:rPr>
                <w:rFonts w:hint="default" w:ascii="Nimbus Roman No9 L" w:hAnsi="Nimbus Roman No9 L" w:eastAsia="仿宋_GB2312" w:cs="Nimbus Roman No9 L"/>
                <w:color w:val="auto"/>
                <w:sz w:val="24"/>
                <w:szCs w:val="24"/>
                <w:lang w:val="en-US" w:eastAsia="zh-CN"/>
              </w:rPr>
              <w:t>94.06</w:t>
            </w:r>
            <w:r>
              <w:rPr>
                <w:rFonts w:hint="default" w:ascii="Nimbus Roman No9 L" w:hAnsi="Nimbus Roman No9 L" w:eastAsia="仿宋_GB2312" w:cs="Nimbus Roman No9 L"/>
                <w:color w:val="auto"/>
                <w:sz w:val="24"/>
                <w:szCs w:val="24"/>
              </w:rPr>
              <w:t xml:space="preserve">                     </w:t>
            </w:r>
            <w:r>
              <w:rPr>
                <w:rFonts w:hint="default" w:ascii="Nimbus Roman No9 L" w:hAnsi="Nimbus Roman No9 L" w:eastAsia="仿宋_GB2312" w:cs="Nimbus Roman No9 L"/>
                <w:color w:val="auto"/>
                <w:sz w:val="24"/>
                <w:szCs w:val="24"/>
                <w:lang w:val="en-US" w:eastAsia="zh-CN"/>
              </w:rPr>
              <w:t xml:space="preserve"> </w:t>
            </w:r>
            <w:r>
              <w:rPr>
                <w:rFonts w:hint="default" w:ascii="Nimbus Roman No9 L" w:hAnsi="Nimbus Roman No9 L" w:eastAsia="仿宋_GB2312" w:cs="Nimbus Roman No9 L"/>
                <w:color w:val="auto"/>
                <w:sz w:val="24"/>
                <w:szCs w:val="24"/>
              </w:rPr>
              <w:t xml:space="preserve"> 等级：</w:t>
            </w:r>
            <w:r>
              <w:rPr>
                <w:rFonts w:hint="default" w:ascii="Nimbus Roman No9 L" w:hAnsi="Nimbus Roman No9 L" w:eastAsia="仿宋_GB2312" w:cs="Nimbus Roman No9 L"/>
                <w:color w:val="auto"/>
                <w:sz w:val="24"/>
                <w:szCs w:val="24"/>
                <w:lang w:val="en-US" w:eastAsia="zh-CN"/>
              </w:rPr>
              <w:t>优</w:t>
            </w:r>
          </w:p>
          <w:p>
            <w:pPr>
              <w:keepNext w:val="0"/>
              <w:keepLines w:val="0"/>
              <w:pageBreakBefore w:val="0"/>
              <w:widowControl w:val="0"/>
              <w:kinsoku/>
              <w:wordWrap/>
              <w:overflowPunct/>
              <w:topLinePunct w:val="0"/>
              <w:autoSpaceDE/>
              <w:autoSpaceDN w:val="0"/>
              <w:bidi w:val="0"/>
              <w:adjustRightInd/>
              <w:snapToGrid/>
              <w:spacing w:line="320" w:lineRule="exact"/>
              <w:jc w:val="left"/>
              <w:textAlignment w:val="center"/>
              <w:rPr>
                <w:rFonts w:hint="default" w:ascii="Nimbus Roman No9 L" w:hAnsi="Nimbus Roman No9 L" w:eastAsia="仿宋_GB2312" w:cs="Nimbus Roman No9 L"/>
                <w:color w:val="auto"/>
                <w:sz w:val="24"/>
                <w:szCs w:val="24"/>
              </w:rPr>
            </w:pPr>
            <w:r>
              <w:rPr>
                <w:rFonts w:hint="default" w:ascii="Nimbus Roman No9 L" w:hAnsi="Nimbus Roman No9 L" w:eastAsia="仿宋_GB2312" w:cs="Nimbus Roman No9 L"/>
                <w:color w:val="auto"/>
                <w:sz w:val="24"/>
                <w:szCs w:val="24"/>
              </w:rPr>
              <w:t>备注：90（含）—100分为优；80（含）—90分为良； 60（含）—80 分为较差；60分以下为差。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505" w:hRule="atLeast"/>
        </w:trPr>
        <w:tc>
          <w:tcPr>
            <w:tcW w:w="10569" w:type="dxa"/>
            <w:gridSpan w:val="19"/>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黑体" w:cs="Nimbus Roman No9 L"/>
                <w:color w:val="auto"/>
                <w:sz w:val="28"/>
                <w:szCs w:val="28"/>
              </w:rPr>
              <w:t>四、评价人员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567" w:hRule="atLeast"/>
        </w:trPr>
        <w:tc>
          <w:tcPr>
            <w:tcW w:w="950" w:type="dxa"/>
            <w:gridSpan w:val="2"/>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姓  名</w:t>
            </w:r>
          </w:p>
        </w:tc>
        <w:tc>
          <w:tcPr>
            <w:tcW w:w="1472" w:type="dxa"/>
            <w:gridSpan w:val="4"/>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职务/职称</w:t>
            </w:r>
          </w:p>
        </w:tc>
        <w:tc>
          <w:tcPr>
            <w:tcW w:w="1631" w:type="dxa"/>
            <w:gridSpan w:val="4"/>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单  位</w:t>
            </w:r>
          </w:p>
        </w:tc>
        <w:tc>
          <w:tcPr>
            <w:tcW w:w="6516" w:type="dxa"/>
            <w:gridSpan w:val="9"/>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签  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610" w:hRule="atLeast"/>
        </w:trPr>
        <w:tc>
          <w:tcPr>
            <w:tcW w:w="950" w:type="dxa"/>
            <w:gridSpan w:val="2"/>
            <w:vAlign w:val="center"/>
          </w:tcPr>
          <w:p>
            <w:pPr>
              <w:autoSpaceDN w:val="0"/>
              <w:spacing w:line="320" w:lineRule="exact"/>
              <w:jc w:val="center"/>
              <w:textAlignment w:val="center"/>
              <w:rPr>
                <w:rFonts w:hint="default" w:ascii="Nimbus Roman No9 L" w:hAnsi="Nimbus Roman No9 L" w:eastAsia="仿宋_GB2312" w:cs="Nimbus Roman No9 L"/>
                <w:color w:val="auto"/>
                <w:sz w:val="24"/>
                <w:lang w:val="en-US" w:eastAsia="zh-CN"/>
              </w:rPr>
            </w:pPr>
            <w:r>
              <w:rPr>
                <w:rFonts w:hint="default" w:ascii="Nimbus Roman No9 L" w:hAnsi="Nimbus Roman No9 L" w:eastAsia="仿宋_GB2312" w:cs="Nimbus Roman No9 L"/>
                <w:color w:val="auto"/>
                <w:sz w:val="24"/>
                <w:lang w:eastAsia="zh-CN"/>
              </w:rPr>
              <w:t>刘泽新</w:t>
            </w:r>
          </w:p>
        </w:tc>
        <w:tc>
          <w:tcPr>
            <w:tcW w:w="1472" w:type="dxa"/>
            <w:gridSpan w:val="4"/>
            <w:vAlign w:val="center"/>
          </w:tcPr>
          <w:p>
            <w:pPr>
              <w:autoSpaceDN w:val="0"/>
              <w:spacing w:line="320" w:lineRule="exact"/>
              <w:jc w:val="center"/>
              <w:textAlignment w:val="center"/>
              <w:rPr>
                <w:rFonts w:hint="default" w:ascii="Nimbus Roman No9 L" w:hAnsi="Nimbus Roman No9 L" w:eastAsia="仿宋_GB2312" w:cs="Nimbus Roman No9 L"/>
                <w:color w:val="auto"/>
                <w:sz w:val="24"/>
                <w:lang w:val="en-US" w:eastAsia="zh-CN"/>
              </w:rPr>
            </w:pPr>
            <w:r>
              <w:rPr>
                <w:rFonts w:hint="default" w:ascii="Nimbus Roman No9 L" w:hAnsi="Nimbus Roman No9 L" w:eastAsia="仿宋_GB2312" w:cs="Nimbus Roman No9 L"/>
                <w:color w:val="auto"/>
                <w:sz w:val="24"/>
                <w:lang w:eastAsia="zh-CN"/>
              </w:rPr>
              <w:t>副主任</w:t>
            </w:r>
          </w:p>
        </w:tc>
        <w:tc>
          <w:tcPr>
            <w:tcW w:w="1631" w:type="dxa"/>
            <w:gridSpan w:val="4"/>
            <w:vAlign w:val="center"/>
          </w:tcPr>
          <w:p>
            <w:pPr>
              <w:autoSpaceDN w:val="0"/>
              <w:spacing w:line="320" w:lineRule="exact"/>
              <w:jc w:val="center"/>
              <w:textAlignment w:val="center"/>
              <w:rPr>
                <w:rFonts w:hint="default" w:ascii="Nimbus Roman No9 L" w:hAnsi="Nimbus Roman No9 L" w:eastAsia="仿宋_GB2312" w:cs="Nimbus Roman No9 L"/>
                <w:color w:val="auto"/>
                <w:sz w:val="24"/>
                <w:lang w:val="en-US" w:eastAsia="zh-CN"/>
              </w:rPr>
            </w:pPr>
            <w:r>
              <w:rPr>
                <w:rFonts w:hint="default" w:ascii="Nimbus Roman No9 L" w:hAnsi="Nimbus Roman No9 L" w:eastAsia="仿宋_GB2312" w:cs="Nimbus Roman No9 L"/>
                <w:color w:val="auto"/>
                <w:sz w:val="24"/>
                <w:lang w:eastAsia="zh-CN"/>
              </w:rPr>
              <w:t>湘西</w:t>
            </w:r>
            <w:r>
              <w:rPr>
                <w:rFonts w:hint="default" w:ascii="Nimbus Roman No9 L" w:hAnsi="Nimbus Roman No9 L" w:eastAsia="仿宋_GB2312" w:cs="Nimbus Roman No9 L"/>
                <w:color w:val="auto"/>
                <w:sz w:val="24"/>
              </w:rPr>
              <w:t>州库移民事务中心</w:t>
            </w:r>
          </w:p>
        </w:tc>
        <w:tc>
          <w:tcPr>
            <w:tcW w:w="6516" w:type="dxa"/>
            <w:gridSpan w:val="9"/>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565" w:hRule="atLeast"/>
        </w:trPr>
        <w:tc>
          <w:tcPr>
            <w:tcW w:w="950" w:type="dxa"/>
            <w:gridSpan w:val="2"/>
            <w:vAlign w:val="center"/>
          </w:tcPr>
          <w:p>
            <w:pPr>
              <w:autoSpaceDN w:val="0"/>
              <w:spacing w:line="320" w:lineRule="exact"/>
              <w:jc w:val="center"/>
              <w:textAlignment w:val="center"/>
              <w:rPr>
                <w:rFonts w:hint="default" w:ascii="Nimbus Roman No9 L" w:hAnsi="Nimbus Roman No9 L" w:eastAsia="仿宋_GB2312" w:cs="Nimbus Roman No9 L"/>
                <w:color w:val="auto"/>
                <w:sz w:val="24"/>
                <w:lang w:val="en-US" w:eastAsia="zh-CN"/>
              </w:rPr>
            </w:pPr>
            <w:r>
              <w:rPr>
                <w:rFonts w:hint="default" w:ascii="Nimbus Roman No9 L" w:hAnsi="Nimbus Roman No9 L" w:eastAsia="仿宋_GB2312" w:cs="Nimbus Roman No9 L"/>
                <w:color w:val="auto"/>
                <w:sz w:val="24"/>
              </w:rPr>
              <w:t>邓晓焱</w:t>
            </w:r>
          </w:p>
        </w:tc>
        <w:tc>
          <w:tcPr>
            <w:tcW w:w="1472" w:type="dxa"/>
            <w:gridSpan w:val="4"/>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资金财务科</w:t>
            </w:r>
          </w:p>
          <w:p>
            <w:pPr>
              <w:autoSpaceDN w:val="0"/>
              <w:spacing w:line="320" w:lineRule="exact"/>
              <w:jc w:val="center"/>
              <w:textAlignment w:val="center"/>
              <w:rPr>
                <w:rFonts w:hint="default" w:ascii="Nimbus Roman No9 L" w:hAnsi="Nimbus Roman No9 L" w:eastAsia="仿宋_GB2312" w:cs="Nimbus Roman No9 L"/>
                <w:color w:val="auto"/>
                <w:sz w:val="24"/>
                <w:lang w:val="en-US" w:eastAsia="zh-CN"/>
              </w:rPr>
            </w:pPr>
            <w:r>
              <w:rPr>
                <w:rFonts w:hint="default" w:ascii="Nimbus Roman No9 L" w:hAnsi="Nimbus Roman No9 L" w:eastAsia="仿宋_GB2312" w:cs="Nimbus Roman No9 L"/>
                <w:color w:val="auto"/>
                <w:sz w:val="24"/>
              </w:rPr>
              <w:t>科长</w:t>
            </w:r>
          </w:p>
        </w:tc>
        <w:tc>
          <w:tcPr>
            <w:tcW w:w="1631" w:type="dxa"/>
            <w:gridSpan w:val="4"/>
            <w:vAlign w:val="center"/>
          </w:tcPr>
          <w:p>
            <w:pPr>
              <w:autoSpaceDN w:val="0"/>
              <w:spacing w:line="320" w:lineRule="exact"/>
              <w:jc w:val="center"/>
              <w:textAlignment w:val="center"/>
              <w:rPr>
                <w:rFonts w:hint="default" w:ascii="Nimbus Roman No9 L" w:hAnsi="Nimbus Roman No9 L" w:eastAsia="仿宋_GB2312" w:cs="Nimbus Roman No9 L"/>
                <w:color w:val="auto"/>
                <w:sz w:val="24"/>
                <w:lang w:val="en-US" w:eastAsia="zh-CN"/>
              </w:rPr>
            </w:pPr>
            <w:r>
              <w:rPr>
                <w:rFonts w:hint="default" w:ascii="Nimbus Roman No9 L" w:hAnsi="Nimbus Roman No9 L" w:eastAsia="仿宋_GB2312" w:cs="Nimbus Roman No9 L"/>
                <w:color w:val="auto"/>
                <w:sz w:val="24"/>
                <w:lang w:eastAsia="zh-CN"/>
              </w:rPr>
              <w:t>湘西</w:t>
            </w:r>
            <w:r>
              <w:rPr>
                <w:rFonts w:hint="default" w:ascii="Nimbus Roman No9 L" w:hAnsi="Nimbus Roman No9 L" w:eastAsia="仿宋_GB2312" w:cs="Nimbus Roman No9 L"/>
                <w:color w:val="auto"/>
                <w:sz w:val="24"/>
              </w:rPr>
              <w:t>州库移民事务中心</w:t>
            </w:r>
          </w:p>
        </w:tc>
        <w:tc>
          <w:tcPr>
            <w:tcW w:w="6516" w:type="dxa"/>
            <w:gridSpan w:val="9"/>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580" w:hRule="atLeast"/>
        </w:trPr>
        <w:tc>
          <w:tcPr>
            <w:tcW w:w="950" w:type="dxa"/>
            <w:gridSpan w:val="2"/>
            <w:vAlign w:val="center"/>
          </w:tcPr>
          <w:p>
            <w:pPr>
              <w:autoSpaceDN w:val="0"/>
              <w:spacing w:line="320" w:lineRule="exact"/>
              <w:jc w:val="center"/>
              <w:textAlignment w:val="center"/>
              <w:rPr>
                <w:rFonts w:hint="default" w:ascii="Nimbus Roman No9 L" w:hAnsi="Nimbus Roman No9 L" w:eastAsia="仿宋_GB2312" w:cs="Nimbus Roman No9 L"/>
                <w:color w:val="auto"/>
                <w:sz w:val="24"/>
                <w:lang w:eastAsia="zh-CN"/>
              </w:rPr>
            </w:pPr>
            <w:r>
              <w:rPr>
                <w:rFonts w:hint="default" w:ascii="Nimbus Roman No9 L" w:hAnsi="Nimbus Roman No9 L" w:eastAsia="仿宋_GB2312" w:cs="Nimbus Roman No9 L"/>
                <w:color w:val="auto"/>
                <w:sz w:val="24"/>
                <w:lang w:eastAsia="zh-CN"/>
              </w:rPr>
              <w:t>王金艳</w:t>
            </w:r>
          </w:p>
        </w:tc>
        <w:tc>
          <w:tcPr>
            <w:tcW w:w="1472" w:type="dxa"/>
            <w:gridSpan w:val="4"/>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资金财务科</w:t>
            </w:r>
          </w:p>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lang w:eastAsia="zh-CN"/>
              </w:rPr>
              <w:t>副</w:t>
            </w:r>
            <w:r>
              <w:rPr>
                <w:rFonts w:hint="default" w:ascii="Nimbus Roman No9 L" w:hAnsi="Nimbus Roman No9 L" w:eastAsia="仿宋_GB2312" w:cs="Nimbus Roman No9 L"/>
                <w:color w:val="auto"/>
                <w:sz w:val="24"/>
              </w:rPr>
              <w:t>科长</w:t>
            </w:r>
          </w:p>
        </w:tc>
        <w:tc>
          <w:tcPr>
            <w:tcW w:w="1631" w:type="dxa"/>
            <w:gridSpan w:val="4"/>
            <w:vAlign w:val="center"/>
          </w:tcPr>
          <w:p>
            <w:pPr>
              <w:autoSpaceDN w:val="0"/>
              <w:spacing w:line="320" w:lineRule="exact"/>
              <w:jc w:val="center"/>
              <w:textAlignment w:val="center"/>
              <w:rPr>
                <w:rFonts w:hint="default" w:ascii="Nimbus Roman No9 L" w:hAnsi="Nimbus Roman No9 L" w:eastAsia="仿宋_GB2312" w:cs="Nimbus Roman No9 L"/>
                <w:color w:val="auto"/>
                <w:sz w:val="24"/>
                <w:lang w:eastAsia="zh-CN"/>
              </w:rPr>
            </w:pPr>
            <w:r>
              <w:rPr>
                <w:rFonts w:hint="default" w:ascii="Nimbus Roman No9 L" w:hAnsi="Nimbus Roman No9 L" w:eastAsia="仿宋_GB2312" w:cs="Nimbus Roman No9 L"/>
                <w:color w:val="auto"/>
                <w:sz w:val="24"/>
                <w:lang w:eastAsia="zh-CN"/>
              </w:rPr>
              <w:t>湘西</w:t>
            </w:r>
            <w:r>
              <w:rPr>
                <w:rFonts w:hint="default" w:ascii="Nimbus Roman No9 L" w:hAnsi="Nimbus Roman No9 L" w:eastAsia="仿宋_GB2312" w:cs="Nimbus Roman No9 L"/>
                <w:color w:val="auto"/>
                <w:sz w:val="24"/>
              </w:rPr>
              <w:t>州库移民事务中心</w:t>
            </w:r>
          </w:p>
        </w:tc>
        <w:tc>
          <w:tcPr>
            <w:tcW w:w="6516" w:type="dxa"/>
            <w:gridSpan w:val="9"/>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680" w:hRule="atLeast"/>
        </w:trPr>
        <w:tc>
          <w:tcPr>
            <w:tcW w:w="950" w:type="dxa"/>
            <w:gridSpan w:val="2"/>
            <w:vAlign w:val="center"/>
          </w:tcPr>
          <w:p>
            <w:pPr>
              <w:autoSpaceDN w:val="0"/>
              <w:spacing w:line="320" w:lineRule="exact"/>
              <w:jc w:val="center"/>
              <w:textAlignment w:val="center"/>
              <w:rPr>
                <w:rFonts w:hint="default" w:ascii="Nimbus Roman No9 L" w:hAnsi="Nimbus Roman No9 L" w:eastAsia="仿宋_GB2312" w:cs="Nimbus Roman No9 L"/>
                <w:color w:val="auto"/>
                <w:sz w:val="24"/>
                <w:lang w:val="en-US" w:eastAsia="zh-CN"/>
              </w:rPr>
            </w:pPr>
            <w:r>
              <w:rPr>
                <w:rFonts w:hint="default" w:ascii="Nimbus Roman No9 L" w:hAnsi="Nimbus Roman No9 L" w:eastAsia="仿宋_GB2312" w:cs="Nimbus Roman No9 L"/>
                <w:color w:val="auto"/>
                <w:sz w:val="24"/>
              </w:rPr>
              <w:t>郭</w:t>
            </w:r>
            <w:r>
              <w:rPr>
                <w:rFonts w:hint="default" w:ascii="Nimbus Roman No9 L" w:hAnsi="Nimbus Roman No9 L" w:eastAsia="仿宋_GB2312" w:cs="Nimbus Roman No9 L"/>
                <w:color w:val="auto"/>
                <w:sz w:val="24"/>
                <w:lang w:val="en-US" w:eastAsia="zh-CN"/>
              </w:rPr>
              <w:t xml:space="preserve"> </w:t>
            </w:r>
            <w:r>
              <w:rPr>
                <w:rFonts w:hint="default" w:ascii="Nimbus Roman No9 L" w:hAnsi="Nimbus Roman No9 L" w:eastAsia="仿宋_GB2312" w:cs="Nimbus Roman No9 L"/>
                <w:color w:val="auto"/>
                <w:sz w:val="24"/>
              </w:rPr>
              <w:t xml:space="preserve"> 敏</w:t>
            </w:r>
          </w:p>
        </w:tc>
        <w:tc>
          <w:tcPr>
            <w:tcW w:w="1472" w:type="dxa"/>
            <w:gridSpan w:val="4"/>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资金财务科</w:t>
            </w:r>
          </w:p>
          <w:p>
            <w:pPr>
              <w:autoSpaceDN w:val="0"/>
              <w:spacing w:line="320" w:lineRule="exact"/>
              <w:jc w:val="center"/>
              <w:textAlignment w:val="center"/>
              <w:rPr>
                <w:rFonts w:hint="default" w:ascii="Nimbus Roman No9 L" w:hAnsi="Nimbus Roman No9 L" w:eastAsia="仿宋_GB2312" w:cs="Nimbus Roman No9 L"/>
                <w:color w:val="auto"/>
                <w:sz w:val="24"/>
                <w:lang w:val="en-US" w:eastAsia="zh-CN"/>
              </w:rPr>
            </w:pPr>
            <w:r>
              <w:rPr>
                <w:rFonts w:hint="default" w:ascii="Nimbus Roman No9 L" w:hAnsi="Nimbus Roman No9 L" w:eastAsia="仿宋_GB2312" w:cs="Nimbus Roman No9 L"/>
                <w:color w:val="auto"/>
                <w:sz w:val="24"/>
              </w:rPr>
              <w:t>出纳</w:t>
            </w:r>
          </w:p>
        </w:tc>
        <w:tc>
          <w:tcPr>
            <w:tcW w:w="1631" w:type="dxa"/>
            <w:gridSpan w:val="4"/>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lang w:eastAsia="zh-CN"/>
              </w:rPr>
              <w:t>湘西</w:t>
            </w:r>
            <w:r>
              <w:rPr>
                <w:rFonts w:hint="default" w:ascii="Nimbus Roman No9 L" w:hAnsi="Nimbus Roman No9 L" w:eastAsia="仿宋_GB2312" w:cs="Nimbus Roman No9 L"/>
                <w:color w:val="auto"/>
                <w:sz w:val="24"/>
              </w:rPr>
              <w:t>州库移民事务中心</w:t>
            </w:r>
          </w:p>
        </w:tc>
        <w:tc>
          <w:tcPr>
            <w:tcW w:w="6516" w:type="dxa"/>
            <w:gridSpan w:val="9"/>
            <w:vAlign w:val="center"/>
          </w:tcPr>
          <w:p>
            <w:pPr>
              <w:autoSpaceDN w:val="0"/>
              <w:spacing w:line="320" w:lineRule="exact"/>
              <w:jc w:val="center"/>
              <w:textAlignment w:val="center"/>
              <w:rPr>
                <w:rFonts w:hint="default" w:ascii="Nimbus Roman No9 L" w:hAnsi="Nimbus Roman No9 L" w:eastAsia="仿宋_GB2312" w:cs="Nimbus Roman No9 L"/>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1705" w:hRule="atLeast"/>
        </w:trPr>
        <w:tc>
          <w:tcPr>
            <w:tcW w:w="10569" w:type="dxa"/>
            <w:gridSpan w:val="19"/>
            <w:vAlign w:val="center"/>
          </w:tcPr>
          <w:p>
            <w:pPr>
              <w:autoSpaceDN w:val="0"/>
              <w:spacing w:line="320" w:lineRule="exact"/>
              <w:jc w:val="left"/>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评价组组长签署意见：</w:t>
            </w:r>
          </w:p>
          <w:p>
            <w:pPr>
              <w:autoSpaceDN w:val="0"/>
              <w:spacing w:line="320" w:lineRule="exact"/>
              <w:jc w:val="left"/>
              <w:textAlignment w:val="center"/>
              <w:rPr>
                <w:rFonts w:hint="default" w:ascii="Nimbus Roman No9 L" w:hAnsi="Nimbus Roman No9 L" w:eastAsia="仿宋_GB2312" w:cs="Nimbus Roman No9 L"/>
                <w:color w:val="auto"/>
                <w:sz w:val="24"/>
              </w:rPr>
            </w:pPr>
          </w:p>
          <w:p>
            <w:pPr>
              <w:autoSpaceDN w:val="0"/>
              <w:spacing w:line="320" w:lineRule="exact"/>
              <w:ind w:firstLine="5760" w:firstLineChars="2400"/>
              <w:jc w:val="left"/>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评价组组长（签字）：</w:t>
            </w:r>
          </w:p>
          <w:p>
            <w:pPr>
              <w:autoSpaceDN w:val="0"/>
              <w:spacing w:line="320" w:lineRule="exact"/>
              <w:jc w:val="left"/>
              <w:textAlignment w:val="center"/>
              <w:rPr>
                <w:rFonts w:hint="default" w:ascii="Nimbus Roman No9 L" w:hAnsi="Nimbus Roman No9 L" w:eastAsia="仿宋_GB2312" w:cs="Nimbus Roman No9 L"/>
                <w:color w:val="auto"/>
                <w:sz w:val="24"/>
              </w:rPr>
            </w:pPr>
          </w:p>
          <w:p>
            <w:pPr>
              <w:autoSpaceDN w:val="0"/>
              <w:spacing w:line="320" w:lineRule="exact"/>
              <w:jc w:val="left"/>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90" w:hRule="atLeast"/>
        </w:trPr>
        <w:tc>
          <w:tcPr>
            <w:tcW w:w="10569" w:type="dxa"/>
            <w:gridSpan w:val="19"/>
            <w:vAlign w:val="center"/>
          </w:tcPr>
          <w:p>
            <w:pPr>
              <w:autoSpaceDN w:val="0"/>
              <w:spacing w:line="320" w:lineRule="exact"/>
              <w:jc w:val="left"/>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部门（单位）意见：</w:t>
            </w:r>
          </w:p>
          <w:p>
            <w:pPr>
              <w:autoSpaceDN w:val="0"/>
              <w:spacing w:line="320" w:lineRule="exact"/>
              <w:jc w:val="left"/>
              <w:textAlignment w:val="center"/>
              <w:rPr>
                <w:rFonts w:hint="default" w:ascii="Nimbus Roman No9 L" w:hAnsi="Nimbus Roman No9 L" w:eastAsia="仿宋_GB2312" w:cs="Nimbus Roman No9 L"/>
                <w:color w:val="auto"/>
                <w:sz w:val="24"/>
              </w:rPr>
            </w:pPr>
          </w:p>
          <w:p>
            <w:pPr>
              <w:pStyle w:val="12"/>
              <w:ind w:left="0" w:leftChars="0" w:firstLine="0" w:firstLineChars="0"/>
              <w:rPr>
                <w:rFonts w:hint="default" w:ascii="Nimbus Roman No9 L" w:hAnsi="Nimbus Roman No9 L" w:cs="Nimbus Roman No9 L"/>
                <w:color w:val="auto"/>
              </w:rPr>
            </w:pPr>
          </w:p>
          <w:p>
            <w:pPr>
              <w:pStyle w:val="12"/>
              <w:ind w:left="0" w:leftChars="0" w:firstLine="0" w:firstLineChars="0"/>
              <w:rPr>
                <w:rFonts w:hint="default" w:ascii="Nimbus Roman No9 L" w:hAnsi="Nimbus Roman No9 L" w:cs="Nimbus Roman No9 L"/>
                <w:color w:val="auto"/>
              </w:rPr>
            </w:pPr>
          </w:p>
          <w:p>
            <w:pPr>
              <w:autoSpaceDN w:val="0"/>
              <w:spacing w:line="320" w:lineRule="exact"/>
              <w:jc w:val="left"/>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 xml:space="preserve">      部门（单位）负责人（签字）：                部门（单位）（盖章）：</w:t>
            </w:r>
          </w:p>
          <w:p>
            <w:pPr>
              <w:autoSpaceDN w:val="0"/>
              <w:spacing w:line="320" w:lineRule="exact"/>
              <w:jc w:val="left"/>
              <w:textAlignment w:val="center"/>
              <w:rPr>
                <w:rFonts w:hint="default" w:ascii="Nimbus Roman No9 L" w:hAnsi="Nimbus Roman No9 L" w:eastAsia="仿宋_GB2312" w:cs="Nimbus Roman No9 L"/>
                <w:color w:val="auto"/>
                <w:sz w:val="24"/>
              </w:rPr>
            </w:pPr>
          </w:p>
          <w:p>
            <w:pPr>
              <w:autoSpaceDN w:val="0"/>
              <w:spacing w:line="320" w:lineRule="exact"/>
              <w:jc w:val="left"/>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After w:val="1"/>
          <w:wAfter w:w="14" w:type="dxa"/>
          <w:trHeight w:val="2604" w:hRule="atLeast"/>
        </w:trPr>
        <w:tc>
          <w:tcPr>
            <w:tcW w:w="10569" w:type="dxa"/>
            <w:gridSpan w:val="19"/>
            <w:vAlign w:val="center"/>
          </w:tcPr>
          <w:p>
            <w:pPr>
              <w:spacing w:line="320" w:lineRule="exact"/>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财政部门归口业务科室意见：</w:t>
            </w:r>
          </w:p>
          <w:p>
            <w:pPr>
              <w:pStyle w:val="7"/>
              <w:rPr>
                <w:rFonts w:hint="default" w:ascii="Nimbus Roman No9 L" w:hAnsi="Nimbus Roman No9 L" w:cs="Nimbus Roman No9 L"/>
                <w:color w:val="auto"/>
              </w:rPr>
            </w:pPr>
          </w:p>
          <w:p>
            <w:pPr>
              <w:spacing w:line="320" w:lineRule="exact"/>
              <w:rPr>
                <w:rFonts w:hint="default" w:ascii="Nimbus Roman No9 L" w:hAnsi="Nimbus Roman No9 L" w:eastAsia="仿宋_GB2312" w:cs="Nimbus Roman No9 L"/>
                <w:color w:val="auto"/>
                <w:sz w:val="24"/>
              </w:rPr>
            </w:pPr>
          </w:p>
          <w:p>
            <w:pPr>
              <w:spacing w:line="320" w:lineRule="exact"/>
              <w:rPr>
                <w:rFonts w:hint="default" w:ascii="Nimbus Roman No9 L" w:hAnsi="Nimbus Roman No9 L" w:eastAsia="仿宋_GB2312" w:cs="Nimbus Roman No9 L"/>
                <w:color w:val="auto"/>
                <w:sz w:val="24"/>
              </w:rPr>
            </w:pPr>
          </w:p>
          <w:p>
            <w:pPr>
              <w:spacing w:line="320" w:lineRule="exact"/>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 xml:space="preserve">     财政部门归口业务科室负责人（签字）：         财政部门归口业务科室（盖章）：</w:t>
            </w:r>
          </w:p>
          <w:p>
            <w:pPr>
              <w:autoSpaceDN w:val="0"/>
              <w:spacing w:line="320" w:lineRule="exact"/>
              <w:jc w:val="left"/>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 xml:space="preserve">                                                                 </w:t>
            </w:r>
          </w:p>
          <w:p>
            <w:pPr>
              <w:autoSpaceDN w:val="0"/>
              <w:spacing w:line="320" w:lineRule="exact"/>
              <w:ind w:firstLine="7680" w:firstLineChars="3200"/>
              <w:jc w:val="left"/>
              <w:textAlignment w:val="center"/>
              <w:rPr>
                <w:rFonts w:hint="default" w:ascii="Nimbus Roman No9 L" w:hAnsi="Nimbus Roman No9 L" w:eastAsia="仿宋_GB2312" w:cs="Nimbus Roman No9 L"/>
                <w:color w:val="auto"/>
                <w:sz w:val="24"/>
              </w:rPr>
            </w:pPr>
            <w:r>
              <w:rPr>
                <w:rFonts w:hint="default" w:ascii="Nimbus Roman No9 L" w:hAnsi="Nimbus Roman No9 L" w:eastAsia="仿宋_GB2312" w:cs="Nimbus Roman No9 L"/>
                <w:color w:val="auto"/>
                <w:sz w:val="24"/>
              </w:rPr>
              <w:t>年    月   日</w:t>
            </w:r>
          </w:p>
        </w:tc>
      </w:tr>
    </w:tbl>
    <w:p>
      <w:pPr>
        <w:rPr>
          <w:shd w:val="clear" w:color="FFFFFF" w:fill="D9D9D9"/>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Nimbus Roman No9 L" w:hAnsi="Nimbus Roman No9 L" w:eastAsia="方正小标宋简体" w:cs="Nimbus Roman No9 L"/>
          <w:sz w:val="44"/>
          <w:szCs w:val="44"/>
        </w:rPr>
      </w:pPr>
      <w:r>
        <w:rPr>
          <w:rFonts w:hint="default" w:ascii="Nimbus Roman No9 L" w:hAnsi="Nimbus Roman No9 L" w:eastAsia="方正小标宋简体" w:cs="Nimbus Roman No9 L"/>
          <w:sz w:val="44"/>
          <w:szCs w:val="44"/>
        </w:rPr>
        <w:t>湘西土家族苗族自治州库区移民事务中心</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Nimbus Roman No9 L" w:hAnsi="Nimbus Roman No9 L" w:eastAsia="方正小标宋简体" w:cs="Nimbus Roman No9 L"/>
          <w:sz w:val="44"/>
          <w:szCs w:val="44"/>
        </w:rPr>
      </w:pPr>
      <w:r>
        <w:rPr>
          <w:rFonts w:hint="default" w:ascii="Nimbus Roman No9 L" w:hAnsi="Nimbus Roman No9 L" w:eastAsia="方正小标宋简体" w:cs="Nimbus Roman No9 L"/>
          <w:sz w:val="44"/>
          <w:szCs w:val="44"/>
        </w:rPr>
        <w:t>202</w:t>
      </w:r>
      <w:r>
        <w:rPr>
          <w:rFonts w:hint="default" w:ascii="Nimbus Roman No9 L" w:hAnsi="Nimbus Roman No9 L" w:eastAsia="方正小标宋简体" w:cs="Nimbus Roman No9 L"/>
          <w:sz w:val="44"/>
          <w:szCs w:val="44"/>
          <w:lang w:val="en-US" w:eastAsia="zh-CN"/>
        </w:rPr>
        <w:t>5</w:t>
      </w:r>
      <w:r>
        <w:rPr>
          <w:rFonts w:hint="default" w:ascii="Nimbus Roman No9 L" w:hAnsi="Nimbus Roman No9 L" w:eastAsia="方正小标宋简体" w:cs="Nimbus Roman No9 L"/>
          <w:sz w:val="44"/>
          <w:szCs w:val="44"/>
        </w:rPr>
        <w:t>年度部门预算整体支出绩效自评报告</w:t>
      </w:r>
    </w:p>
    <w:p>
      <w:pPr>
        <w:pStyle w:val="19"/>
        <w:keepNext w:val="0"/>
        <w:keepLines w:val="0"/>
        <w:pageBreakBefore w:val="0"/>
        <w:kinsoku/>
        <w:wordWrap/>
        <w:overflowPunct/>
        <w:topLinePunct w:val="0"/>
        <w:autoSpaceDE/>
        <w:autoSpaceDN/>
        <w:bidi w:val="0"/>
        <w:adjustRightInd/>
        <w:snapToGrid/>
        <w:spacing w:beforeAutospacing="0" w:afterAutospacing="0" w:line="600" w:lineRule="exact"/>
        <w:rPr>
          <w:rFonts w:hint="eastAsia"/>
          <w:shd w:val="clear" w:color="FFFFFF" w:fill="D9D9D9"/>
        </w:rPr>
      </w:pPr>
    </w:p>
    <w:p>
      <w:pPr>
        <w:pStyle w:val="2"/>
        <w:pageBreakBefore w:val="0"/>
        <w:kinsoku/>
        <w:wordWrap/>
        <w:topLinePunct w:val="0"/>
        <w:bidi w:val="0"/>
        <w:spacing w:before="0" w:beforeLines="0" w:after="0" w:afterLines="0" w:line="540" w:lineRule="exact"/>
        <w:ind w:leftChars="0" w:firstLine="640" w:firstLineChars="200"/>
        <w:rPr>
          <w:rFonts w:hint="default" w:ascii="Nimbus Roman No9 L" w:hAnsi="Nimbus Roman No9 L" w:eastAsia="仿宋_GB2312" w:cs="Nimbus Roman No9 L"/>
          <w:b w:val="0"/>
          <w:bCs/>
          <w:sz w:val="32"/>
          <w:szCs w:val="32"/>
        </w:rPr>
      </w:pPr>
      <w:r>
        <w:rPr>
          <w:rFonts w:hint="default" w:ascii="Nimbus Roman No9 L" w:hAnsi="Nimbus Roman No9 L" w:eastAsia="仿宋_GB2312" w:cs="Nimbus Roman No9 L"/>
          <w:b w:val="0"/>
          <w:bCs/>
          <w:sz w:val="32"/>
          <w:szCs w:val="32"/>
        </w:rPr>
        <w:t>为提升</w:t>
      </w:r>
      <w:r>
        <w:rPr>
          <w:rFonts w:hint="default" w:ascii="Nimbus Roman No9 L" w:hAnsi="Nimbus Roman No9 L" w:eastAsia="仿宋_GB2312" w:cs="Nimbus Roman No9 L"/>
          <w:b w:val="0"/>
          <w:bCs/>
          <w:sz w:val="32"/>
          <w:szCs w:val="32"/>
          <w:lang w:eastAsia="zh-CN"/>
        </w:rPr>
        <w:t>预算</w:t>
      </w:r>
      <w:r>
        <w:rPr>
          <w:rFonts w:hint="default" w:ascii="Nimbus Roman No9 L" w:hAnsi="Nimbus Roman No9 L" w:eastAsia="仿宋_GB2312" w:cs="Nimbus Roman No9 L"/>
          <w:b w:val="0"/>
          <w:bCs/>
          <w:sz w:val="32"/>
          <w:szCs w:val="32"/>
        </w:rPr>
        <w:t>资金的绩效管理工作水平，增强</w:t>
      </w:r>
      <w:r>
        <w:rPr>
          <w:rFonts w:hint="default" w:ascii="Nimbus Roman No9 L" w:hAnsi="Nimbus Roman No9 L" w:eastAsia="仿宋_GB2312" w:cs="Nimbus Roman No9 L"/>
          <w:b w:val="0"/>
          <w:bCs/>
          <w:sz w:val="32"/>
          <w:szCs w:val="32"/>
          <w:lang w:eastAsia="zh-CN"/>
        </w:rPr>
        <w:t>本部门预算</w:t>
      </w:r>
      <w:r>
        <w:rPr>
          <w:rFonts w:hint="default" w:ascii="Nimbus Roman No9 L" w:hAnsi="Nimbus Roman No9 L" w:eastAsia="仿宋_GB2312" w:cs="Nimbus Roman No9 L"/>
          <w:b w:val="0"/>
          <w:bCs/>
          <w:sz w:val="32"/>
          <w:szCs w:val="32"/>
        </w:rPr>
        <w:t>资金支出责任，规范资金管理行为，提高</w:t>
      </w:r>
      <w:r>
        <w:rPr>
          <w:rFonts w:hint="default" w:ascii="Nimbus Roman No9 L" w:hAnsi="Nimbus Roman No9 L" w:eastAsia="仿宋_GB2312" w:cs="Nimbus Roman No9 L"/>
          <w:b w:val="0"/>
          <w:bCs/>
          <w:sz w:val="32"/>
          <w:szCs w:val="32"/>
          <w:lang w:eastAsia="zh-CN"/>
        </w:rPr>
        <w:t>预算</w:t>
      </w:r>
      <w:r>
        <w:rPr>
          <w:rFonts w:hint="default" w:ascii="Nimbus Roman No9 L" w:hAnsi="Nimbus Roman No9 L" w:eastAsia="仿宋_GB2312" w:cs="Nimbus Roman No9 L"/>
          <w:b w:val="0"/>
          <w:bCs/>
          <w:sz w:val="32"/>
          <w:szCs w:val="32"/>
        </w:rPr>
        <w:t>资金使用效益，提高公共服务质量，优化公共资源配置，保障</w:t>
      </w:r>
      <w:r>
        <w:rPr>
          <w:rFonts w:hint="default" w:ascii="Nimbus Roman No9 L" w:hAnsi="Nimbus Roman No9 L" w:eastAsia="仿宋_GB2312" w:cs="Nimbus Roman No9 L"/>
          <w:b w:val="0"/>
          <w:bCs/>
          <w:sz w:val="32"/>
          <w:szCs w:val="32"/>
          <w:lang w:eastAsia="zh-CN"/>
        </w:rPr>
        <w:t>本中心</w:t>
      </w:r>
      <w:r>
        <w:rPr>
          <w:rFonts w:hint="default" w:ascii="Nimbus Roman No9 L" w:hAnsi="Nimbus Roman No9 L" w:eastAsia="仿宋_GB2312" w:cs="Nimbus Roman No9 L"/>
          <w:b w:val="0"/>
          <w:bCs/>
          <w:sz w:val="32"/>
          <w:szCs w:val="32"/>
        </w:rPr>
        <w:t>更好的履行职责，节约公共支出成本</w:t>
      </w:r>
      <w:r>
        <w:rPr>
          <w:rFonts w:hint="default" w:ascii="Nimbus Roman No9 L" w:hAnsi="Nimbus Roman No9 L" w:eastAsia="仿宋_GB2312" w:cs="Nimbus Roman No9 L"/>
          <w:b w:val="0"/>
          <w:bCs/>
          <w:sz w:val="32"/>
          <w:szCs w:val="32"/>
          <w:lang w:eastAsia="zh-CN"/>
        </w:rPr>
        <w:t>，</w:t>
      </w:r>
      <w:r>
        <w:rPr>
          <w:rFonts w:hint="default" w:ascii="Nimbus Roman No9 L" w:hAnsi="Nimbus Roman No9 L" w:eastAsia="仿宋_GB2312" w:cs="Nimbus Roman No9 L"/>
          <w:b w:val="0"/>
          <w:bCs/>
          <w:sz w:val="32"/>
          <w:szCs w:val="32"/>
        </w:rPr>
        <w:t>根据《湘西自治州财政局关于开展202</w:t>
      </w:r>
      <w:r>
        <w:rPr>
          <w:rFonts w:hint="default" w:ascii="Nimbus Roman No9 L" w:hAnsi="Nimbus Roman No9 L" w:eastAsia="仿宋_GB2312" w:cs="Nimbus Roman No9 L"/>
          <w:b w:val="0"/>
          <w:bCs/>
          <w:sz w:val="32"/>
          <w:szCs w:val="32"/>
          <w:lang w:val="en-US" w:eastAsia="zh-CN"/>
        </w:rPr>
        <w:t>5</w:t>
      </w:r>
      <w:r>
        <w:rPr>
          <w:rFonts w:hint="default" w:ascii="Nimbus Roman No9 L" w:hAnsi="Nimbus Roman No9 L" w:eastAsia="仿宋_GB2312" w:cs="Nimbus Roman No9 L"/>
          <w:b w:val="0"/>
          <w:bCs/>
          <w:sz w:val="32"/>
          <w:szCs w:val="32"/>
        </w:rPr>
        <w:t>年度州直预算部门（单位）整体支出绩效自评工作的通知》（州财绩〔202</w:t>
      </w:r>
      <w:r>
        <w:rPr>
          <w:rFonts w:hint="default" w:ascii="Nimbus Roman No9 L" w:hAnsi="Nimbus Roman No9 L" w:eastAsia="仿宋_GB2312" w:cs="Nimbus Roman No9 L"/>
          <w:b w:val="0"/>
          <w:bCs/>
          <w:sz w:val="32"/>
          <w:szCs w:val="32"/>
          <w:lang w:val="en-US" w:eastAsia="zh-CN"/>
        </w:rPr>
        <w:t>6</w:t>
      </w:r>
      <w:r>
        <w:rPr>
          <w:rFonts w:hint="default" w:ascii="Nimbus Roman No9 L" w:hAnsi="Nimbus Roman No9 L" w:eastAsia="仿宋_GB2312" w:cs="Nimbus Roman No9 L"/>
          <w:b w:val="0"/>
          <w:bCs/>
          <w:sz w:val="32"/>
          <w:szCs w:val="32"/>
        </w:rPr>
        <w:t>〕</w:t>
      </w:r>
      <w:r>
        <w:rPr>
          <w:rFonts w:hint="default" w:ascii="Nimbus Roman No9 L" w:hAnsi="Nimbus Roman No9 L" w:eastAsia="仿宋_GB2312" w:cs="Nimbus Roman No9 L"/>
          <w:b w:val="0"/>
          <w:bCs/>
          <w:sz w:val="32"/>
          <w:szCs w:val="32"/>
          <w:lang w:val="en-US" w:eastAsia="zh-CN"/>
        </w:rPr>
        <w:t>1</w:t>
      </w:r>
      <w:r>
        <w:rPr>
          <w:rFonts w:hint="default" w:ascii="Nimbus Roman No9 L" w:hAnsi="Nimbus Roman No9 L" w:eastAsia="仿宋_GB2312" w:cs="Nimbus Roman No9 L"/>
          <w:b w:val="0"/>
          <w:bCs/>
          <w:sz w:val="32"/>
          <w:szCs w:val="32"/>
        </w:rPr>
        <w:t>号）要求，我单位于202</w:t>
      </w:r>
      <w:r>
        <w:rPr>
          <w:rFonts w:hint="default" w:ascii="Nimbus Roman No9 L" w:hAnsi="Nimbus Roman No9 L" w:eastAsia="仿宋_GB2312" w:cs="Nimbus Roman No9 L"/>
          <w:b w:val="0"/>
          <w:bCs/>
          <w:sz w:val="32"/>
          <w:szCs w:val="32"/>
          <w:lang w:val="en-US" w:eastAsia="zh-CN"/>
        </w:rPr>
        <w:t>5</w:t>
      </w:r>
      <w:r>
        <w:rPr>
          <w:rFonts w:hint="default" w:ascii="Nimbus Roman No9 L" w:hAnsi="Nimbus Roman No9 L" w:eastAsia="仿宋_GB2312" w:cs="Nimbus Roman No9 L"/>
          <w:b w:val="0"/>
          <w:bCs/>
          <w:sz w:val="32"/>
          <w:szCs w:val="32"/>
        </w:rPr>
        <w:t>年</w:t>
      </w:r>
      <w:r>
        <w:rPr>
          <w:rFonts w:hint="default" w:ascii="Nimbus Roman No9 L" w:hAnsi="Nimbus Roman No9 L" w:eastAsia="仿宋_GB2312" w:cs="Nimbus Roman No9 L"/>
          <w:b w:val="0"/>
          <w:bCs/>
          <w:sz w:val="32"/>
          <w:szCs w:val="32"/>
          <w:lang w:val="en-US" w:eastAsia="zh-CN"/>
        </w:rPr>
        <w:t>7</w:t>
      </w:r>
      <w:r>
        <w:rPr>
          <w:rFonts w:hint="default" w:ascii="Nimbus Roman No9 L" w:hAnsi="Nimbus Roman No9 L" w:eastAsia="仿宋_GB2312" w:cs="Nimbus Roman No9 L"/>
          <w:b w:val="0"/>
          <w:bCs/>
          <w:sz w:val="32"/>
          <w:szCs w:val="32"/>
        </w:rPr>
        <w:t>月，组织力量对本单位202</w:t>
      </w:r>
      <w:r>
        <w:rPr>
          <w:rFonts w:hint="default" w:ascii="Nimbus Roman No9 L" w:hAnsi="Nimbus Roman No9 L" w:eastAsia="仿宋_GB2312" w:cs="Nimbus Roman No9 L"/>
          <w:b w:val="0"/>
          <w:bCs/>
          <w:sz w:val="32"/>
          <w:szCs w:val="32"/>
          <w:lang w:val="en-US" w:eastAsia="zh-CN"/>
        </w:rPr>
        <w:t>5</w:t>
      </w:r>
      <w:r>
        <w:rPr>
          <w:rFonts w:hint="default" w:ascii="Nimbus Roman No9 L" w:hAnsi="Nimbus Roman No9 L" w:eastAsia="仿宋_GB2312" w:cs="Nimbus Roman No9 L"/>
          <w:b w:val="0"/>
          <w:bCs/>
          <w:sz w:val="32"/>
          <w:szCs w:val="32"/>
        </w:rPr>
        <w:t>年度部门预算整体</w:t>
      </w:r>
      <w:bookmarkStart w:id="8" w:name="_GoBack"/>
      <w:bookmarkEnd w:id="8"/>
      <w:r>
        <w:rPr>
          <w:rFonts w:hint="default" w:ascii="Nimbus Roman No9 L" w:hAnsi="Nimbus Roman No9 L" w:eastAsia="仿宋_GB2312" w:cs="Nimbus Roman No9 L"/>
          <w:b w:val="0"/>
          <w:bCs/>
          <w:sz w:val="32"/>
          <w:szCs w:val="32"/>
        </w:rPr>
        <w:t>支出进行了客观、公正的评价。现将情况汇报如下：</w:t>
      </w:r>
    </w:p>
    <w:p>
      <w:pPr>
        <w:pStyle w:val="2"/>
        <w:pageBreakBefore w:val="0"/>
        <w:kinsoku/>
        <w:wordWrap/>
        <w:topLinePunct w:val="0"/>
        <w:bidi w:val="0"/>
        <w:spacing w:before="0" w:beforeLines="0" w:after="0" w:afterLines="0" w:line="540" w:lineRule="exact"/>
        <w:ind w:leftChars="0" w:firstLine="640" w:firstLineChars="200"/>
        <w:rPr>
          <w:rFonts w:hint="eastAsia" w:ascii="黑体" w:hAnsi="黑体" w:eastAsia="黑体" w:cs="黑体"/>
          <w:b w:val="0"/>
          <w:bCs/>
          <w:sz w:val="32"/>
          <w:szCs w:val="32"/>
          <w:shd w:val="clear" w:color="auto" w:fill="auto"/>
        </w:rPr>
      </w:pPr>
      <w:r>
        <w:rPr>
          <w:rFonts w:hint="eastAsia" w:ascii="黑体" w:hAnsi="黑体" w:eastAsia="黑体" w:cs="黑体"/>
          <w:b w:val="0"/>
          <w:bCs/>
          <w:sz w:val="32"/>
          <w:szCs w:val="32"/>
          <w:shd w:val="clear" w:color="auto" w:fill="auto"/>
        </w:rPr>
        <w:t>一、基本情况</w:t>
      </w:r>
    </w:p>
    <w:p>
      <w:pPr>
        <w:keepNext w:val="0"/>
        <w:keepLines w:val="0"/>
        <w:pageBreakBefore w:val="0"/>
        <w:kinsoku/>
        <w:wordWrap/>
        <w:overflowPunct/>
        <w:topLinePunct w:val="0"/>
        <w:autoSpaceDE/>
        <w:autoSpaceDN/>
        <w:bidi w:val="0"/>
        <w:spacing w:beforeAutospacing="0" w:afterAutospacing="0" w:line="540" w:lineRule="exact"/>
        <w:ind w:leftChars="0" w:firstLine="642" w:firstLineChars="200"/>
        <w:jc w:val="both"/>
        <w:outlineLvl w:val="1"/>
        <w:rPr>
          <w:rFonts w:hint="eastAsia" w:ascii="楷体" w:hAnsi="楷体" w:eastAsia="楷体" w:cs="楷体"/>
          <w:color w:val="000000"/>
          <w:sz w:val="32"/>
          <w:szCs w:val="32"/>
          <w:shd w:val="clear" w:color="auto" w:fill="auto"/>
        </w:rPr>
      </w:pPr>
      <w:r>
        <w:rPr>
          <w:rFonts w:hint="eastAsia" w:ascii="楷体" w:hAnsi="楷体" w:eastAsia="楷体" w:cs="楷体"/>
          <w:b/>
          <w:bCs/>
          <w:sz w:val="32"/>
          <w:szCs w:val="32"/>
          <w:shd w:val="clear" w:color="auto" w:fill="auto"/>
        </w:rPr>
        <w:t>（一）部门（单位）基本情况</w:t>
      </w:r>
    </w:p>
    <w:p>
      <w:pPr>
        <w:pageBreakBefore w:val="0"/>
        <w:kinsoku/>
        <w:wordWrap/>
        <w:topLinePunct w:val="0"/>
        <w:bidi w:val="0"/>
        <w:spacing w:line="540" w:lineRule="exact"/>
        <w:ind w:leftChars="0" w:firstLine="640" w:firstLineChars="200"/>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rPr>
        <w:t>湘西州库区移民事务中心是州水利局所属正处级公益一类全额拨款事业单位，执行参照公务员管理，法人证书统一社会信用代码124331004485271180，办公地址：湖南省吉首市小溪桥路31号。</w:t>
      </w:r>
    </w:p>
    <w:p>
      <w:pPr>
        <w:pageBreakBefore w:val="0"/>
        <w:kinsoku/>
        <w:wordWrap/>
        <w:topLinePunct w:val="0"/>
        <w:bidi w:val="0"/>
        <w:spacing w:line="540" w:lineRule="exact"/>
        <w:ind w:leftChars="0" w:firstLine="640" w:firstLineChars="200"/>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rPr>
        <w:t>内设机构6个包括</w:t>
      </w:r>
      <w:r>
        <w:rPr>
          <w:rFonts w:hint="eastAsia" w:ascii="Nimbus Roman No9 L" w:hAnsi="Nimbus Roman No9 L" w:eastAsia="仿宋_GB2312" w:cs="Nimbus Roman No9 L"/>
          <w:sz w:val="32"/>
          <w:szCs w:val="32"/>
          <w:lang w:eastAsia="zh-CN"/>
        </w:rPr>
        <w:t>：</w:t>
      </w:r>
      <w:r>
        <w:rPr>
          <w:rFonts w:hint="default" w:ascii="Nimbus Roman No9 L" w:hAnsi="Nimbus Roman No9 L" w:eastAsia="仿宋_GB2312" w:cs="Nimbus Roman No9 L"/>
          <w:sz w:val="32"/>
          <w:szCs w:val="32"/>
        </w:rPr>
        <w:t>综合科、组织人事科、规划事务科、后期扶持科、资金财务科、信访维权科。本部门共有编制人数2</w:t>
      </w:r>
      <w:r>
        <w:rPr>
          <w:rFonts w:hint="default" w:ascii="Nimbus Roman No9 L" w:hAnsi="Nimbus Roman No9 L" w:eastAsia="仿宋_GB2312" w:cs="Nimbus Roman No9 L"/>
          <w:sz w:val="32"/>
          <w:szCs w:val="32"/>
          <w:lang w:val="en-US" w:eastAsia="zh-CN"/>
        </w:rPr>
        <w:t>5</w:t>
      </w:r>
      <w:r>
        <w:rPr>
          <w:rFonts w:hint="default" w:ascii="Nimbus Roman No9 L" w:hAnsi="Nimbus Roman No9 L" w:eastAsia="仿宋_GB2312" w:cs="Nimbus Roman No9 L"/>
          <w:sz w:val="32"/>
          <w:szCs w:val="32"/>
        </w:rPr>
        <w:t>人</w:t>
      </w:r>
      <w:r>
        <w:rPr>
          <w:rFonts w:hint="default" w:ascii="Nimbus Roman No9 L" w:hAnsi="Nimbus Roman No9 L" w:eastAsia="仿宋_GB2312" w:cs="Nimbus Roman No9 L"/>
          <w:sz w:val="32"/>
          <w:szCs w:val="32"/>
          <w:lang w:eastAsia="zh-CN"/>
        </w:rPr>
        <w:t>，</w:t>
      </w:r>
      <w:r>
        <w:rPr>
          <w:rFonts w:hint="default" w:ascii="Nimbus Roman No9 L" w:hAnsi="Nimbus Roman No9 L" w:eastAsia="仿宋_GB2312" w:cs="Nimbus Roman No9 L"/>
          <w:sz w:val="32"/>
          <w:szCs w:val="32"/>
        </w:rPr>
        <w:t>实有人数</w:t>
      </w:r>
      <w:r>
        <w:rPr>
          <w:rFonts w:hint="default" w:ascii="Nimbus Roman No9 L" w:hAnsi="Nimbus Roman No9 L" w:eastAsia="仿宋_GB2312" w:cs="Nimbus Roman No9 L"/>
          <w:sz w:val="32"/>
          <w:szCs w:val="32"/>
          <w:lang w:val="en-US" w:eastAsia="zh-CN"/>
        </w:rPr>
        <w:t>22</w:t>
      </w:r>
      <w:r>
        <w:rPr>
          <w:rFonts w:hint="default" w:ascii="Nimbus Roman No9 L" w:hAnsi="Nimbus Roman No9 L" w:eastAsia="仿宋_GB2312" w:cs="Nimbus Roman No9 L"/>
          <w:sz w:val="32"/>
          <w:szCs w:val="32"/>
        </w:rPr>
        <w:t>人。</w:t>
      </w:r>
    </w:p>
    <w:p>
      <w:pPr>
        <w:keepNext w:val="0"/>
        <w:keepLines w:val="0"/>
        <w:pageBreakBefore w:val="0"/>
        <w:widowControl w:val="0"/>
        <w:numPr>
          <w:ilvl w:val="0"/>
          <w:numId w:val="5"/>
        </w:numPr>
        <w:kinsoku/>
        <w:wordWrap/>
        <w:overflowPunct/>
        <w:topLinePunct w:val="0"/>
        <w:autoSpaceDE/>
        <w:autoSpaceDN/>
        <w:bidi w:val="0"/>
        <w:adjustRightInd/>
        <w:snapToGrid/>
        <w:spacing w:beforeAutospacing="0" w:afterAutospacing="0" w:line="540" w:lineRule="exact"/>
        <w:ind w:leftChars="0" w:firstLine="642"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部门年度整体支出绩效目标，州级专项资金绩效目标、其他项目支出（除州级专项资金以外）绩效目标</w:t>
      </w:r>
    </w:p>
    <w:p>
      <w:pPr>
        <w:pageBreakBefore w:val="0"/>
        <w:numPr>
          <w:ilvl w:val="0"/>
          <w:numId w:val="6"/>
        </w:numPr>
        <w:kinsoku/>
        <w:wordWrap/>
        <w:topLinePunct w:val="0"/>
        <w:bidi w:val="0"/>
        <w:spacing w:line="540" w:lineRule="exact"/>
        <w:ind w:leftChars="0" w:firstLine="642" w:firstLineChars="200"/>
        <w:rPr>
          <w:rFonts w:hint="default" w:ascii="Nimbus Roman No9 L" w:hAnsi="Nimbus Roman No9 L" w:eastAsia="仿宋_GB2312" w:cs="Nimbus Roman No9 L"/>
          <w:b/>
          <w:bCs/>
          <w:sz w:val="32"/>
          <w:szCs w:val="32"/>
        </w:rPr>
      </w:pPr>
      <w:r>
        <w:rPr>
          <w:rFonts w:hint="default" w:ascii="Nimbus Roman No9 L" w:hAnsi="Nimbus Roman No9 L" w:eastAsia="仿宋_GB2312" w:cs="Nimbus Roman No9 L"/>
          <w:b/>
          <w:bCs/>
          <w:sz w:val="32"/>
          <w:szCs w:val="32"/>
        </w:rPr>
        <w:t>单位年度整体支出绩效目标</w:t>
      </w:r>
    </w:p>
    <w:p>
      <w:pPr>
        <w:pageBreakBefore w:val="0"/>
        <w:kinsoku/>
        <w:wordWrap/>
        <w:topLinePunct w:val="0"/>
        <w:bidi w:val="0"/>
        <w:spacing w:line="540" w:lineRule="exact"/>
        <w:ind w:leftChars="0" w:firstLine="640" w:firstLineChars="200"/>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rPr>
        <w:t>做好全州移民后期扶持基础设施和产业项目计划审批和备案工作；督促各县市及时通过惠农惠民“一卡通”足额发放移民后期扶持直补资金；督促各县市按时完成移民美丽家园建设、产业转型升级和移民就业创业能力建设培训项目；指导全州移民资金管理工作，负责移民后扶政策执行情况稽查、移民资金内部审计、扶持监督评估和绩效评价等督查检查工作</w:t>
      </w:r>
      <w:r>
        <w:rPr>
          <w:rFonts w:hint="default" w:ascii="Nimbus Roman No9 L" w:hAnsi="Nimbus Roman No9 L" w:eastAsia="仿宋_GB2312" w:cs="Nimbus Roman No9 L"/>
          <w:sz w:val="32"/>
          <w:szCs w:val="32"/>
          <w:lang w:eastAsia="zh-CN"/>
        </w:rPr>
        <w:t>；</w:t>
      </w:r>
      <w:r>
        <w:rPr>
          <w:rFonts w:hint="default" w:ascii="Nimbus Roman No9 L" w:hAnsi="Nimbus Roman No9 L" w:eastAsia="仿宋_GB2312" w:cs="Nimbus Roman No9 L"/>
          <w:sz w:val="32"/>
          <w:szCs w:val="32"/>
        </w:rPr>
        <w:t>切实改善移民生产生活条件，缩小移民收入与当地农村居民收入的差距</w:t>
      </w:r>
      <w:r>
        <w:rPr>
          <w:rFonts w:hint="default" w:ascii="Nimbus Roman No9 L" w:hAnsi="Nimbus Roman No9 L" w:eastAsia="仿宋_GB2312" w:cs="Nimbus Roman No9 L"/>
          <w:sz w:val="32"/>
          <w:szCs w:val="32"/>
          <w:lang w:eastAsia="zh-CN"/>
        </w:rPr>
        <w:t>；</w:t>
      </w:r>
      <w:r>
        <w:rPr>
          <w:rFonts w:hint="default" w:ascii="Nimbus Roman No9 L" w:hAnsi="Nimbus Roman No9 L" w:eastAsia="仿宋_GB2312" w:cs="Nimbus Roman No9 L"/>
          <w:sz w:val="32"/>
          <w:szCs w:val="32"/>
        </w:rPr>
        <w:t>提高移民满意度，维护全州库区和安置区的社会稳定；做好新上水库移民搬迁安置的监督、协调、指导和服务工作。</w:t>
      </w:r>
    </w:p>
    <w:p>
      <w:pPr>
        <w:pageBreakBefore w:val="0"/>
        <w:numPr>
          <w:ilvl w:val="0"/>
          <w:numId w:val="0"/>
        </w:numPr>
        <w:kinsoku/>
        <w:wordWrap/>
        <w:topLinePunct w:val="0"/>
        <w:bidi w:val="0"/>
        <w:spacing w:line="540" w:lineRule="exact"/>
        <w:ind w:leftChars="0" w:firstLine="642" w:firstLineChars="200"/>
        <w:rPr>
          <w:rFonts w:hint="default" w:ascii="Nimbus Roman No9 L" w:hAnsi="Nimbus Roman No9 L" w:eastAsia="仿宋_GB2312" w:cs="Nimbus Roman No9 L"/>
          <w:b/>
          <w:bCs/>
          <w:sz w:val="32"/>
          <w:szCs w:val="32"/>
        </w:rPr>
      </w:pPr>
      <w:r>
        <w:rPr>
          <w:rFonts w:hint="default" w:ascii="Nimbus Roman No9 L" w:hAnsi="Nimbus Roman No9 L" w:eastAsia="仿宋_GB2312" w:cs="Nimbus Roman No9 L"/>
          <w:b/>
          <w:bCs/>
          <w:sz w:val="32"/>
          <w:szCs w:val="32"/>
          <w:lang w:val="en-US" w:eastAsia="zh-CN"/>
        </w:rPr>
        <w:t xml:space="preserve">2. </w:t>
      </w:r>
      <w:r>
        <w:rPr>
          <w:rFonts w:hint="default" w:ascii="Nimbus Roman No9 L" w:hAnsi="Nimbus Roman No9 L" w:eastAsia="仿宋_GB2312" w:cs="Nimbus Roman No9 L"/>
          <w:b/>
          <w:bCs/>
          <w:sz w:val="32"/>
          <w:szCs w:val="32"/>
        </w:rPr>
        <w:t>州级专项资金绩效目标</w:t>
      </w:r>
    </w:p>
    <w:p>
      <w:pPr>
        <w:pageBreakBefore w:val="0"/>
        <w:numPr>
          <w:ilvl w:val="0"/>
          <w:numId w:val="0"/>
        </w:numPr>
        <w:kinsoku/>
        <w:wordWrap/>
        <w:topLinePunct w:val="0"/>
        <w:bidi w:val="0"/>
        <w:spacing w:line="540" w:lineRule="exact"/>
        <w:ind w:leftChars="0" w:firstLine="640" w:firstLineChars="200"/>
        <w:rPr>
          <w:rFonts w:hint="default" w:ascii="Nimbus Roman No9 L" w:hAnsi="Nimbus Roman No9 L" w:eastAsia="仿宋_GB2312" w:cs="Nimbus Roman No9 L"/>
          <w:sz w:val="32"/>
          <w:szCs w:val="32"/>
          <w:lang w:eastAsia="zh-CN"/>
        </w:rPr>
      </w:pPr>
      <w:r>
        <w:rPr>
          <w:rFonts w:hint="default" w:ascii="Nimbus Roman No9 L" w:hAnsi="Nimbus Roman No9 L" w:eastAsia="仿宋_GB2312" w:cs="Nimbus Roman No9 L"/>
          <w:sz w:val="32"/>
          <w:szCs w:val="32"/>
          <w:lang w:eastAsia="zh-CN"/>
        </w:rPr>
        <w:t>（</w:t>
      </w:r>
      <w:r>
        <w:rPr>
          <w:rFonts w:hint="default" w:ascii="Nimbus Roman No9 L" w:hAnsi="Nimbus Roman No9 L" w:eastAsia="仿宋_GB2312" w:cs="Nimbus Roman No9 L"/>
          <w:sz w:val="32"/>
          <w:szCs w:val="32"/>
          <w:lang w:val="en-US" w:eastAsia="zh-CN"/>
        </w:rPr>
        <w:t>1</w:t>
      </w:r>
      <w:r>
        <w:rPr>
          <w:rFonts w:hint="default" w:ascii="Nimbus Roman No9 L" w:hAnsi="Nimbus Roman No9 L" w:eastAsia="仿宋_GB2312" w:cs="Nimbus Roman No9 L"/>
          <w:sz w:val="32"/>
          <w:szCs w:val="32"/>
          <w:lang w:eastAsia="zh-CN"/>
        </w:rPr>
        <w:t>）</w:t>
      </w:r>
      <w:r>
        <w:rPr>
          <w:rFonts w:hint="default" w:ascii="Nimbus Roman No9 L" w:hAnsi="Nimbus Roman No9 L" w:eastAsia="仿宋_GB2312" w:cs="Nimbus Roman No9 L"/>
          <w:sz w:val="32"/>
          <w:szCs w:val="32"/>
        </w:rPr>
        <w:t>项目前期</w:t>
      </w:r>
      <w:r>
        <w:rPr>
          <w:rFonts w:hint="default" w:ascii="Nimbus Roman No9 L" w:hAnsi="Nimbus Roman No9 L" w:eastAsia="仿宋_GB2312" w:cs="Nimbus Roman No9 L"/>
          <w:sz w:val="32"/>
          <w:szCs w:val="32"/>
          <w:lang w:eastAsia="zh-CN"/>
        </w:rPr>
        <w:t>、实施管理费及</w:t>
      </w:r>
      <w:r>
        <w:rPr>
          <w:rFonts w:hint="default" w:ascii="Nimbus Roman No9 L" w:hAnsi="Nimbus Roman No9 L" w:eastAsia="仿宋_GB2312" w:cs="Nimbus Roman No9 L"/>
          <w:sz w:val="32"/>
          <w:szCs w:val="32"/>
        </w:rPr>
        <w:t>维稳工作经费：审查8县市移民项目计划，督促按时上报及备案；做好移民政策宣传，督促各县市落实好移民政策；积极向上争取产业示范引领、重点移民村项目；改善移民生产生活条件，维护库区和移民安置区和谐</w:t>
      </w:r>
      <w:r>
        <w:rPr>
          <w:rFonts w:hint="default" w:ascii="Nimbus Roman No9 L" w:hAnsi="Nimbus Roman No9 L" w:eastAsia="仿宋_GB2312" w:cs="Nimbus Roman No9 L"/>
          <w:sz w:val="32"/>
          <w:szCs w:val="32"/>
          <w:lang w:eastAsia="zh-CN"/>
        </w:rPr>
        <w:t>，督促各县市按计划实施移民项目，严控年度计划项目变更；按省中心要求对部分移民项目进行审核及验收；督促各县市开展好重点移民村整村推进、产业示范项目建设，完成移民劳动力培训任务。</w:t>
      </w:r>
    </w:p>
    <w:p>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40" w:lineRule="exact"/>
        <w:ind w:leftChars="0" w:right="0" w:rightChars="0" w:firstLine="640" w:firstLineChars="200"/>
        <w:jc w:val="both"/>
        <w:textAlignment w:val="baseline"/>
        <w:rPr>
          <w:rFonts w:hint="default" w:ascii="Nimbus Roman No9 L" w:hAnsi="Nimbus Roman No9 L" w:eastAsia="仿宋_GB2312" w:cs="Nimbus Roman No9 L"/>
          <w:b w:val="0"/>
          <w:bCs w:val="0"/>
          <w:spacing w:val="0"/>
          <w:sz w:val="32"/>
          <w:szCs w:val="32"/>
          <w:lang w:eastAsia="zh-CN"/>
        </w:rPr>
      </w:pPr>
      <w:r>
        <w:rPr>
          <w:rFonts w:hint="default" w:ascii="Nimbus Roman No9 L" w:hAnsi="Nimbus Roman No9 L" w:eastAsia="仿宋_GB2312" w:cs="Nimbus Roman No9 L"/>
          <w:b w:val="0"/>
          <w:bCs w:val="0"/>
          <w:spacing w:val="0"/>
          <w:sz w:val="32"/>
          <w:szCs w:val="32"/>
          <w:lang w:eastAsia="zh-CN"/>
        </w:rPr>
        <w:t>（</w:t>
      </w:r>
      <w:r>
        <w:rPr>
          <w:rFonts w:hint="default" w:ascii="Nimbus Roman No9 L" w:hAnsi="Nimbus Roman No9 L" w:eastAsia="仿宋_GB2312" w:cs="Nimbus Roman No9 L"/>
          <w:b w:val="0"/>
          <w:bCs w:val="0"/>
          <w:spacing w:val="0"/>
          <w:sz w:val="32"/>
          <w:szCs w:val="32"/>
          <w:lang w:val="en-US" w:eastAsia="zh-CN"/>
        </w:rPr>
        <w:t>2</w:t>
      </w:r>
      <w:r>
        <w:rPr>
          <w:rFonts w:hint="default" w:ascii="Nimbus Roman No9 L" w:hAnsi="Nimbus Roman No9 L" w:eastAsia="仿宋_GB2312" w:cs="Nimbus Roman No9 L"/>
          <w:b w:val="0"/>
          <w:bCs w:val="0"/>
          <w:spacing w:val="0"/>
          <w:sz w:val="32"/>
          <w:szCs w:val="32"/>
          <w:lang w:eastAsia="zh-CN"/>
        </w:rPr>
        <w:t>）公务用车购置：购置办公用车一辆，主要用于调研、检查、会议、学习等公务活动。</w:t>
      </w:r>
    </w:p>
    <w:p>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40" w:lineRule="exact"/>
        <w:ind w:leftChars="0" w:right="0" w:rightChars="0" w:firstLine="642" w:firstLineChars="200"/>
        <w:jc w:val="both"/>
        <w:textAlignment w:val="baseline"/>
        <w:rPr>
          <w:rFonts w:hint="default" w:ascii="Nimbus Roman No9 L" w:hAnsi="Nimbus Roman No9 L" w:eastAsia="仿宋_GB2312" w:cs="Nimbus Roman No9 L"/>
          <w:b w:val="0"/>
          <w:bCs/>
          <w:sz w:val="32"/>
          <w:szCs w:val="32"/>
          <w:lang w:eastAsia="zh-CN"/>
        </w:rPr>
      </w:pPr>
      <w:r>
        <w:rPr>
          <w:rFonts w:hint="eastAsia" w:ascii="Nimbus Roman No9 L" w:hAnsi="Nimbus Roman No9 L" w:eastAsia="仿宋_GB2312" w:cs="Nimbus Roman No9 L"/>
          <w:b/>
          <w:bCs/>
          <w:spacing w:val="0"/>
          <w:sz w:val="32"/>
          <w:szCs w:val="32"/>
          <w:lang w:val="en-US" w:eastAsia="zh-CN"/>
        </w:rPr>
        <w:t xml:space="preserve">3. </w:t>
      </w:r>
      <w:r>
        <w:rPr>
          <w:rFonts w:hint="default" w:ascii="Nimbus Roman No9 L" w:hAnsi="Nimbus Roman No9 L" w:eastAsia="仿宋_GB2312" w:cs="Nimbus Roman No9 L"/>
          <w:b/>
          <w:bCs/>
          <w:spacing w:val="0"/>
          <w:sz w:val="32"/>
          <w:szCs w:val="32"/>
          <w:lang w:val="en-US" w:eastAsia="zh-CN"/>
        </w:rPr>
        <w:t>其他项目支出绩效目标</w:t>
      </w:r>
    </w:p>
    <w:p>
      <w:pPr>
        <w:keepNext w:val="0"/>
        <w:keepLines w:val="0"/>
        <w:pageBreakBefore w:val="0"/>
        <w:widowControl w:val="0"/>
        <w:numPr>
          <w:ilvl w:val="0"/>
          <w:numId w:val="7"/>
        </w:numPr>
        <w:kinsoku/>
        <w:wordWrap/>
        <w:overflowPunct w:val="0"/>
        <w:topLinePunct w:val="0"/>
        <w:autoSpaceDE w:val="0"/>
        <w:autoSpaceDN w:val="0"/>
        <w:bidi w:val="0"/>
        <w:adjustRightInd w:val="0"/>
        <w:snapToGrid w:val="0"/>
        <w:spacing w:line="540" w:lineRule="exact"/>
        <w:ind w:leftChars="0" w:right="0" w:rightChars="0" w:firstLine="640" w:firstLineChars="200"/>
        <w:jc w:val="both"/>
        <w:textAlignment w:val="baseline"/>
        <w:rPr>
          <w:rFonts w:hint="default" w:ascii="Nimbus Roman No9 L" w:hAnsi="Nimbus Roman No9 L" w:eastAsia="仿宋_GB2312" w:cs="Nimbus Roman No9 L"/>
          <w:b w:val="0"/>
          <w:bCs/>
          <w:sz w:val="32"/>
          <w:szCs w:val="32"/>
          <w:lang w:eastAsia="zh-CN"/>
        </w:rPr>
      </w:pPr>
      <w:r>
        <w:rPr>
          <w:rFonts w:hint="default" w:ascii="Nimbus Roman No9 L" w:hAnsi="Nimbus Roman No9 L" w:eastAsia="仿宋_GB2312" w:cs="Nimbus Roman No9 L"/>
          <w:b w:val="0"/>
          <w:bCs/>
          <w:sz w:val="32"/>
          <w:szCs w:val="32"/>
          <w:lang w:eastAsia="zh-CN"/>
        </w:rPr>
        <w:t>移民后扶监测评估等工作经费：按省要求做好移民后扶政策执行情况稽查、移民资金内部审计、新上水库专项监督检查等督查检查工作；做好湘西州和各县市移民收入监测和后扶政策实施情况监测评估工作；做好湘西州及各县市移民资金绩效评价工作；负责维护全州库区和移民安置区的社会稳定，提高移民满意度。</w:t>
      </w:r>
    </w:p>
    <w:p>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40" w:lineRule="exact"/>
        <w:ind w:leftChars="0" w:right="0" w:rightChars="0" w:firstLine="640" w:firstLineChars="200"/>
        <w:jc w:val="both"/>
        <w:textAlignment w:val="baseline"/>
        <w:rPr>
          <w:rFonts w:hint="default" w:ascii="Nimbus Roman No9 L" w:hAnsi="Nimbus Roman No9 L" w:eastAsia="仿宋_GB2312" w:cs="Nimbus Roman No9 L"/>
          <w:b w:val="0"/>
          <w:bCs/>
          <w:sz w:val="32"/>
          <w:szCs w:val="32"/>
          <w:lang w:eastAsia="zh-CN"/>
        </w:rPr>
      </w:pPr>
      <w:r>
        <w:rPr>
          <w:rFonts w:hint="default" w:ascii="Nimbus Roman No9 L" w:hAnsi="Nimbus Roman No9 L" w:eastAsia="仿宋_GB2312" w:cs="Nimbus Roman No9 L"/>
          <w:b w:val="0"/>
          <w:bCs/>
          <w:sz w:val="32"/>
          <w:szCs w:val="32"/>
          <w:lang w:eastAsia="zh-CN"/>
        </w:rPr>
        <w:t>（</w:t>
      </w:r>
      <w:r>
        <w:rPr>
          <w:rFonts w:hint="default" w:ascii="Nimbus Roman No9 L" w:hAnsi="Nimbus Roman No9 L" w:eastAsia="仿宋_GB2312" w:cs="Nimbus Roman No9 L"/>
          <w:b w:val="0"/>
          <w:bCs/>
          <w:sz w:val="32"/>
          <w:szCs w:val="32"/>
          <w:lang w:val="en-US" w:eastAsia="zh-CN"/>
        </w:rPr>
        <w:t>2</w:t>
      </w:r>
      <w:r>
        <w:rPr>
          <w:rFonts w:hint="default" w:ascii="Nimbus Roman No9 L" w:hAnsi="Nimbus Roman No9 L" w:eastAsia="仿宋_GB2312" w:cs="Nimbus Roman No9 L"/>
          <w:b w:val="0"/>
          <w:bCs/>
          <w:sz w:val="32"/>
          <w:szCs w:val="32"/>
          <w:lang w:eastAsia="zh-CN"/>
        </w:rPr>
        <w:t>）移民及基层移民干部培训资金：加强移民政策宣传，提高移民对政策知晓度，切实落实移民培训政策；开展移民就业创业能力培训；切实改善移民生产生活条件，缩小移民收入与当地农村居民收入的差距；提高移民满意度，维护全州库区和安置区的社会稳定。</w:t>
      </w:r>
    </w:p>
    <w:p>
      <w:pPr>
        <w:keepNext w:val="0"/>
        <w:keepLines w:val="0"/>
        <w:pageBreakBefore w:val="0"/>
        <w:kinsoku/>
        <w:wordWrap/>
        <w:overflowPunct/>
        <w:topLinePunct w:val="0"/>
        <w:autoSpaceDE/>
        <w:autoSpaceDN/>
        <w:bidi w:val="0"/>
        <w:spacing w:beforeAutospacing="0" w:afterAutospacing="0" w:line="540" w:lineRule="exact"/>
        <w:ind w:leftChars="0" w:firstLine="640" w:firstLineChars="200"/>
        <w:jc w:val="both"/>
        <w:rPr>
          <w:rFonts w:hint="eastAsia" w:ascii="黑体" w:hAnsi="黑体" w:eastAsia="黑体" w:cs="黑体"/>
          <w:b w:val="0"/>
          <w:bCs w:val="0"/>
          <w:sz w:val="32"/>
          <w:szCs w:val="32"/>
        </w:rPr>
      </w:pPr>
      <w:r>
        <w:rPr>
          <w:rFonts w:hint="eastAsia" w:ascii="黑体" w:hAnsi="黑体" w:eastAsia="黑体" w:cs="黑体"/>
          <w:b w:val="0"/>
          <w:bCs w:val="0"/>
          <w:sz w:val="32"/>
          <w:szCs w:val="32"/>
        </w:rPr>
        <w:t>二、一般公共预算支出情况</w:t>
      </w:r>
    </w:p>
    <w:p>
      <w:pPr>
        <w:pStyle w:val="23"/>
        <w:keepNext w:val="0"/>
        <w:keepLines w:val="0"/>
        <w:pageBreakBefore w:val="0"/>
        <w:kinsoku/>
        <w:wordWrap/>
        <w:overflowPunct/>
        <w:topLinePunct w:val="0"/>
        <w:autoSpaceDE/>
        <w:autoSpaceDN/>
        <w:bidi w:val="0"/>
        <w:spacing w:beforeAutospacing="0" w:afterAutospacing="0" w:line="540" w:lineRule="exact"/>
        <w:ind w:leftChars="0" w:firstLine="642" w:firstLineChars="200"/>
        <w:jc w:val="both"/>
        <w:rPr>
          <w:rFonts w:hint="eastAsia" w:ascii="楷体" w:hAnsi="楷体" w:eastAsia="楷体" w:cs="楷体"/>
          <w:b/>
          <w:bCs/>
          <w:sz w:val="32"/>
          <w:szCs w:val="32"/>
        </w:rPr>
      </w:pPr>
      <w:r>
        <w:rPr>
          <w:rFonts w:hint="eastAsia" w:ascii="楷体" w:hAnsi="楷体" w:eastAsia="楷体" w:cs="楷体"/>
          <w:b/>
          <w:bCs/>
          <w:sz w:val="32"/>
          <w:szCs w:val="32"/>
        </w:rPr>
        <w:t>（一）基本支出情况</w:t>
      </w:r>
    </w:p>
    <w:p>
      <w:pPr>
        <w:pStyle w:val="4"/>
        <w:pageBreakBefore w:val="0"/>
        <w:kinsoku/>
        <w:wordWrap/>
        <w:topLinePunct w:val="0"/>
        <w:bidi w:val="0"/>
        <w:spacing w:before="0" w:beforeLines="0" w:after="0" w:afterLines="0" w:line="540" w:lineRule="exact"/>
        <w:ind w:leftChars="0" w:firstLine="640" w:firstLineChars="200"/>
        <w:rPr>
          <w:rFonts w:hint="default" w:ascii="Nimbus Roman No9 L" w:hAnsi="Nimbus Roman No9 L" w:eastAsia="仿宋_GB2312" w:cs="Nimbus Roman No9 L"/>
          <w:b w:val="0"/>
          <w:bCs/>
          <w:sz w:val="32"/>
          <w:szCs w:val="32"/>
          <w:lang w:eastAsia="zh-CN"/>
        </w:rPr>
      </w:pPr>
      <w:r>
        <w:rPr>
          <w:rFonts w:hint="default" w:ascii="Nimbus Roman No9 L" w:hAnsi="Nimbus Roman No9 L" w:eastAsia="仿宋_GB2312" w:cs="Nimbus Roman No9 L"/>
          <w:b w:val="0"/>
          <w:bCs/>
          <w:sz w:val="32"/>
          <w:szCs w:val="32"/>
          <w:lang w:eastAsia="zh-CN"/>
        </w:rPr>
        <w:t>202</w:t>
      </w:r>
      <w:r>
        <w:rPr>
          <w:rFonts w:hint="default" w:ascii="Nimbus Roman No9 L" w:hAnsi="Nimbus Roman No9 L" w:eastAsia="仿宋_GB2312" w:cs="Nimbus Roman No9 L"/>
          <w:b w:val="0"/>
          <w:bCs/>
          <w:sz w:val="32"/>
          <w:szCs w:val="32"/>
          <w:lang w:val="en-US" w:eastAsia="zh-CN"/>
        </w:rPr>
        <w:t>5</w:t>
      </w:r>
      <w:r>
        <w:rPr>
          <w:rFonts w:hint="default" w:ascii="Nimbus Roman No9 L" w:hAnsi="Nimbus Roman No9 L" w:eastAsia="仿宋_GB2312" w:cs="Nimbus Roman No9 L"/>
          <w:b w:val="0"/>
          <w:bCs/>
          <w:sz w:val="32"/>
          <w:szCs w:val="32"/>
          <w:lang w:eastAsia="zh-CN"/>
        </w:rPr>
        <w:t>年基本支出为</w:t>
      </w:r>
      <w:r>
        <w:rPr>
          <w:rFonts w:hint="default" w:ascii="Nimbus Roman No9 L" w:hAnsi="Nimbus Roman No9 L" w:eastAsia="仿宋_GB2312" w:cs="Nimbus Roman No9 L"/>
          <w:b w:val="0"/>
          <w:bCs/>
          <w:sz w:val="32"/>
          <w:szCs w:val="32"/>
          <w:lang w:val="en-US" w:eastAsia="zh-CN"/>
        </w:rPr>
        <w:t>585.24</w:t>
      </w:r>
      <w:r>
        <w:rPr>
          <w:rFonts w:hint="default" w:ascii="Nimbus Roman No9 L" w:hAnsi="Nimbus Roman No9 L" w:eastAsia="仿宋_GB2312" w:cs="Nimbus Roman No9 L"/>
          <w:b w:val="0"/>
          <w:bCs/>
          <w:sz w:val="32"/>
          <w:szCs w:val="32"/>
          <w:lang w:eastAsia="zh-CN"/>
        </w:rPr>
        <w:t>万元，是为了保障单位机构正常运转、完成日常工作任务而发生的各项支出，包括用于基本工资、津贴补贴等人员经费以及办公费、印刷费、水电费、办公设备购置等日常公用经费。</w:t>
      </w:r>
    </w:p>
    <w:p>
      <w:pPr>
        <w:pStyle w:val="23"/>
        <w:keepNext w:val="0"/>
        <w:keepLines w:val="0"/>
        <w:pageBreakBefore w:val="0"/>
        <w:kinsoku/>
        <w:wordWrap/>
        <w:overflowPunct/>
        <w:topLinePunct w:val="0"/>
        <w:autoSpaceDE/>
        <w:autoSpaceDN/>
        <w:bidi w:val="0"/>
        <w:spacing w:beforeAutospacing="0" w:afterAutospacing="0" w:line="540" w:lineRule="exact"/>
        <w:ind w:leftChars="0" w:firstLine="642" w:firstLineChars="200"/>
        <w:jc w:val="both"/>
        <w:rPr>
          <w:rFonts w:hint="eastAsia" w:ascii="楷体" w:hAnsi="楷体" w:eastAsia="楷体" w:cs="楷体"/>
          <w:b/>
          <w:bCs/>
          <w:sz w:val="32"/>
          <w:szCs w:val="32"/>
        </w:rPr>
      </w:pPr>
      <w:r>
        <w:rPr>
          <w:rFonts w:hint="eastAsia" w:ascii="楷体" w:hAnsi="楷体" w:eastAsia="楷体" w:cs="楷体"/>
          <w:b/>
          <w:bCs/>
          <w:sz w:val="32"/>
          <w:szCs w:val="32"/>
        </w:rPr>
        <w:t>（二）项目支出情况</w:t>
      </w:r>
    </w:p>
    <w:p>
      <w:pPr>
        <w:pStyle w:val="24"/>
        <w:keepNext w:val="0"/>
        <w:keepLines w:val="0"/>
        <w:pageBreakBefore w:val="0"/>
        <w:widowControl/>
        <w:kinsoku/>
        <w:wordWrap/>
        <w:overflowPunct/>
        <w:topLinePunct w:val="0"/>
        <w:autoSpaceDE/>
        <w:autoSpaceDN/>
        <w:bidi w:val="0"/>
        <w:adjustRightInd/>
        <w:spacing w:line="540" w:lineRule="exact"/>
        <w:ind w:left="0" w:leftChars="0" w:firstLine="640" w:firstLineChars="200"/>
        <w:jc w:val="both"/>
        <w:outlineLvl w:val="9"/>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rPr>
        <w:t>202</w:t>
      </w:r>
      <w:r>
        <w:rPr>
          <w:rFonts w:hint="default" w:ascii="Nimbus Roman No9 L" w:hAnsi="Nimbus Roman No9 L" w:eastAsia="仿宋_GB2312" w:cs="Nimbus Roman No9 L"/>
          <w:sz w:val="32"/>
          <w:szCs w:val="32"/>
          <w:lang w:val="en-US" w:eastAsia="zh-CN"/>
        </w:rPr>
        <w:t>5</w:t>
      </w:r>
      <w:r>
        <w:rPr>
          <w:rFonts w:hint="default" w:ascii="Nimbus Roman No9 L" w:hAnsi="Nimbus Roman No9 L" w:eastAsia="仿宋_GB2312" w:cs="Nimbus Roman No9 L"/>
          <w:sz w:val="32"/>
          <w:szCs w:val="32"/>
        </w:rPr>
        <w:t>年州库区移民事务中心项目支出决算数</w:t>
      </w:r>
      <w:r>
        <w:rPr>
          <w:rFonts w:hint="default" w:ascii="Nimbus Roman No9 L" w:hAnsi="Nimbus Roman No9 L" w:eastAsia="仿宋_GB2312" w:cs="Nimbus Roman No9 L"/>
          <w:sz w:val="32"/>
          <w:szCs w:val="32"/>
          <w:lang w:val="en-US" w:eastAsia="zh-CN"/>
        </w:rPr>
        <w:t>88.61</w:t>
      </w:r>
      <w:r>
        <w:rPr>
          <w:rFonts w:hint="default" w:ascii="Nimbus Roman No9 L" w:hAnsi="Nimbus Roman No9 L" w:eastAsia="仿宋_GB2312" w:cs="Nimbus Roman No9 L"/>
          <w:sz w:val="32"/>
          <w:szCs w:val="32"/>
        </w:rPr>
        <w:t>万元</w:t>
      </w:r>
      <w:r>
        <w:rPr>
          <w:rFonts w:hint="default" w:ascii="Nimbus Roman No9 L" w:hAnsi="Nimbus Roman No9 L" w:eastAsia="仿宋_GB2312" w:cs="Nimbus Roman No9 L"/>
          <w:sz w:val="32"/>
          <w:szCs w:val="32"/>
          <w:lang w:eastAsia="zh-CN"/>
        </w:rPr>
        <w:t>，</w:t>
      </w:r>
      <w:r>
        <w:rPr>
          <w:rFonts w:hint="default" w:ascii="Nimbus Roman No9 L" w:hAnsi="Nimbus Roman No9 L" w:eastAsia="仿宋_GB2312" w:cs="Nimbus Roman No9 L"/>
          <w:color w:val="auto"/>
          <w:kern w:val="2"/>
          <w:sz w:val="32"/>
          <w:szCs w:val="32"/>
          <w:highlight w:val="none"/>
          <w:lang w:val="en-US" w:eastAsia="zh-CN" w:bidi="ar-SA"/>
        </w:rPr>
        <w:t>项目支出是为完成各项项目而发生的支出，其中：州本级专项资金支出59.49万元、其他项目支出29.12万元。</w:t>
      </w:r>
    </w:p>
    <w:p>
      <w:pPr>
        <w:pageBreakBefore w:val="0"/>
        <w:numPr>
          <w:ilvl w:val="0"/>
          <w:numId w:val="8"/>
        </w:numPr>
        <w:kinsoku/>
        <w:wordWrap/>
        <w:topLinePunct w:val="0"/>
        <w:bidi w:val="0"/>
        <w:spacing w:line="540" w:lineRule="exact"/>
        <w:ind w:leftChars="0" w:firstLine="642" w:firstLineChars="200"/>
        <w:rPr>
          <w:rFonts w:hint="default" w:ascii="Nimbus Roman No9 L" w:hAnsi="Nimbus Roman No9 L" w:eastAsia="仿宋_GB2312" w:cs="Nimbus Roman No9 L"/>
          <w:b/>
          <w:bCs/>
          <w:sz w:val="32"/>
          <w:szCs w:val="32"/>
        </w:rPr>
      </w:pPr>
      <w:r>
        <w:rPr>
          <w:rFonts w:hint="default" w:ascii="Nimbus Roman No9 L" w:hAnsi="Nimbus Roman No9 L" w:eastAsia="仿宋_GB2312" w:cs="Nimbus Roman No9 L"/>
          <w:b/>
          <w:bCs/>
          <w:sz w:val="32"/>
          <w:szCs w:val="32"/>
        </w:rPr>
        <w:t>州本级专项资金情况</w:t>
      </w:r>
    </w:p>
    <w:p>
      <w:pPr>
        <w:pageBreakBefore w:val="0"/>
        <w:numPr>
          <w:ilvl w:val="0"/>
          <w:numId w:val="0"/>
        </w:numPr>
        <w:kinsoku/>
        <w:wordWrap/>
        <w:topLinePunct w:val="0"/>
        <w:bidi w:val="0"/>
        <w:spacing w:line="540" w:lineRule="exact"/>
        <w:ind w:leftChars="0" w:firstLine="640" w:firstLineChars="200"/>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rPr>
        <w:t>项目资金支出决算数</w:t>
      </w:r>
      <w:r>
        <w:rPr>
          <w:rFonts w:hint="default" w:ascii="Nimbus Roman No9 L" w:hAnsi="Nimbus Roman No9 L" w:eastAsia="仿宋_GB2312" w:cs="Nimbus Roman No9 L"/>
          <w:sz w:val="32"/>
          <w:szCs w:val="32"/>
          <w:lang w:val="en-US" w:eastAsia="zh-CN"/>
        </w:rPr>
        <w:t>59.49</w:t>
      </w:r>
      <w:r>
        <w:rPr>
          <w:rFonts w:hint="default" w:ascii="Nimbus Roman No9 L" w:hAnsi="Nimbus Roman No9 L" w:eastAsia="仿宋_GB2312" w:cs="Nimbus Roman No9 L"/>
          <w:sz w:val="32"/>
          <w:szCs w:val="32"/>
        </w:rPr>
        <w:t>万元</w:t>
      </w:r>
      <w:r>
        <w:rPr>
          <w:rFonts w:hint="default" w:ascii="Nimbus Roman No9 L" w:hAnsi="Nimbus Roman No9 L" w:eastAsia="仿宋_GB2312" w:cs="Nimbus Roman No9 L"/>
          <w:sz w:val="32"/>
          <w:szCs w:val="32"/>
          <w:lang w:eastAsia="zh-CN"/>
        </w:rPr>
        <w:t>，</w:t>
      </w:r>
      <w:r>
        <w:rPr>
          <w:rFonts w:hint="default" w:ascii="Nimbus Roman No9 L" w:hAnsi="Nimbus Roman No9 L" w:eastAsia="仿宋_GB2312" w:cs="Nimbus Roman No9 L"/>
          <w:sz w:val="32"/>
          <w:szCs w:val="32"/>
        </w:rPr>
        <w:t>专项资金分配安排和使用管理情况如下：</w:t>
      </w:r>
    </w:p>
    <w:p>
      <w:pPr>
        <w:pageBreakBefore w:val="0"/>
        <w:numPr>
          <w:ilvl w:val="0"/>
          <w:numId w:val="0"/>
        </w:numPr>
        <w:kinsoku/>
        <w:wordWrap/>
        <w:topLinePunct w:val="0"/>
        <w:bidi w:val="0"/>
        <w:spacing w:line="540" w:lineRule="exact"/>
        <w:ind w:leftChars="0" w:firstLine="640" w:firstLineChars="200"/>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lang w:eastAsia="zh-CN"/>
        </w:rPr>
        <w:t>（</w:t>
      </w:r>
      <w:r>
        <w:rPr>
          <w:rFonts w:hint="default" w:ascii="Nimbus Roman No9 L" w:hAnsi="Nimbus Roman No9 L" w:eastAsia="仿宋_GB2312" w:cs="Nimbus Roman No9 L"/>
          <w:sz w:val="32"/>
          <w:szCs w:val="32"/>
          <w:lang w:val="en-US" w:eastAsia="zh-CN"/>
        </w:rPr>
        <w:t>1</w:t>
      </w:r>
      <w:r>
        <w:rPr>
          <w:rFonts w:hint="default" w:ascii="Nimbus Roman No9 L" w:hAnsi="Nimbus Roman No9 L" w:eastAsia="仿宋_GB2312" w:cs="Nimbus Roman No9 L"/>
          <w:sz w:val="32"/>
          <w:szCs w:val="32"/>
          <w:lang w:eastAsia="zh-CN"/>
        </w:rPr>
        <w:t>）</w:t>
      </w:r>
      <w:r>
        <w:rPr>
          <w:rFonts w:hint="default" w:ascii="Nimbus Roman No9 L" w:hAnsi="Nimbus Roman No9 L" w:eastAsia="仿宋_GB2312" w:cs="Nimbus Roman No9 L"/>
          <w:sz w:val="32"/>
          <w:szCs w:val="32"/>
        </w:rPr>
        <w:t>项目前期</w:t>
      </w:r>
      <w:r>
        <w:rPr>
          <w:rFonts w:hint="default" w:ascii="Nimbus Roman No9 L" w:hAnsi="Nimbus Roman No9 L" w:eastAsia="仿宋_GB2312" w:cs="Nimbus Roman No9 L"/>
          <w:sz w:val="32"/>
          <w:szCs w:val="32"/>
          <w:lang w:eastAsia="zh-CN"/>
        </w:rPr>
        <w:t>、实施管理费及</w:t>
      </w:r>
      <w:r>
        <w:rPr>
          <w:rFonts w:hint="default" w:ascii="Nimbus Roman No9 L" w:hAnsi="Nimbus Roman No9 L" w:eastAsia="仿宋_GB2312" w:cs="Nimbus Roman No9 L"/>
          <w:sz w:val="32"/>
          <w:szCs w:val="32"/>
        </w:rPr>
        <w:t>维稳工作经费</w:t>
      </w:r>
      <w:r>
        <w:rPr>
          <w:rFonts w:hint="default" w:ascii="Nimbus Roman No9 L" w:hAnsi="Nimbus Roman No9 L" w:eastAsia="仿宋_GB2312" w:cs="Nimbus Roman No9 L"/>
          <w:sz w:val="32"/>
          <w:szCs w:val="32"/>
          <w:lang w:eastAsia="zh-CN"/>
        </w:rPr>
        <w:t>支出</w:t>
      </w:r>
      <w:r>
        <w:rPr>
          <w:rFonts w:hint="default" w:ascii="Nimbus Roman No9 L" w:hAnsi="Nimbus Roman No9 L" w:eastAsia="仿宋_GB2312" w:cs="Nimbus Roman No9 L"/>
          <w:sz w:val="32"/>
          <w:szCs w:val="32"/>
          <w:lang w:val="en-US" w:eastAsia="zh-CN"/>
        </w:rPr>
        <w:t>35.21</w:t>
      </w:r>
      <w:r>
        <w:rPr>
          <w:rFonts w:hint="default" w:ascii="Nimbus Roman No9 L" w:hAnsi="Nimbus Roman No9 L" w:eastAsia="仿宋_GB2312" w:cs="Nimbus Roman No9 L"/>
          <w:sz w:val="32"/>
          <w:szCs w:val="32"/>
        </w:rPr>
        <w:t>万元</w:t>
      </w:r>
      <w:r>
        <w:rPr>
          <w:rFonts w:hint="default" w:ascii="Nimbus Roman No9 L" w:hAnsi="Nimbus Roman No9 L" w:eastAsia="仿宋_GB2312" w:cs="Nimbus Roman No9 L"/>
          <w:sz w:val="32"/>
          <w:szCs w:val="32"/>
          <w:lang w:eastAsia="zh-CN"/>
        </w:rPr>
        <w:t>，</w:t>
      </w:r>
      <w:r>
        <w:rPr>
          <w:rFonts w:hint="default" w:ascii="Nimbus Roman No9 L" w:hAnsi="Nimbus Roman No9 L" w:eastAsia="仿宋_GB2312" w:cs="Nimbus Roman No9 L"/>
          <w:sz w:val="32"/>
          <w:szCs w:val="32"/>
        </w:rPr>
        <w:t>主要用于</w:t>
      </w:r>
      <w:r>
        <w:rPr>
          <w:rFonts w:hint="default" w:ascii="Nimbus Roman No9 L" w:hAnsi="Nimbus Roman No9 L" w:eastAsia="仿宋_GB2312" w:cs="Nimbus Roman No9 L"/>
          <w:sz w:val="32"/>
          <w:szCs w:val="32"/>
          <w:lang w:eastAsia="zh-CN"/>
        </w:rPr>
        <w:t>：</w:t>
      </w:r>
      <w:r>
        <w:rPr>
          <w:rFonts w:hint="default" w:ascii="Nimbus Roman No9 L" w:hAnsi="Nimbus Roman No9 L" w:eastAsia="仿宋_GB2312" w:cs="Nimbus Roman No9 L"/>
          <w:sz w:val="32"/>
          <w:szCs w:val="32"/>
        </w:rPr>
        <w:t>审批全州移民项目计划，督促移民项目组织实施，组织</w:t>
      </w:r>
      <w:r>
        <w:rPr>
          <w:rFonts w:hint="default" w:ascii="Nimbus Roman No9 L" w:hAnsi="Nimbus Roman No9 L" w:eastAsia="仿宋_GB2312" w:cs="Nimbus Roman No9 L"/>
          <w:sz w:val="32"/>
          <w:szCs w:val="32"/>
          <w:lang w:eastAsia="zh-CN"/>
        </w:rPr>
        <w:t>重点移民村</w:t>
      </w:r>
      <w:r>
        <w:rPr>
          <w:rFonts w:hint="default" w:ascii="Nimbus Roman No9 L" w:hAnsi="Nimbus Roman No9 L" w:eastAsia="仿宋_GB2312" w:cs="Nimbus Roman No9 L"/>
          <w:sz w:val="32"/>
          <w:szCs w:val="32"/>
        </w:rPr>
        <w:t>项目验收，调度全州库区和移民安置区工作，维护库区和移民安置区社会稳定。</w:t>
      </w:r>
    </w:p>
    <w:p>
      <w:pPr>
        <w:pStyle w:val="7"/>
        <w:keepNext w:val="0"/>
        <w:keepLines w:val="0"/>
        <w:pageBreakBefore w:val="0"/>
        <w:widowControl w:val="0"/>
        <w:kinsoku/>
        <w:wordWrap/>
        <w:overflowPunct w:val="0"/>
        <w:topLinePunct w:val="0"/>
        <w:autoSpaceDE w:val="0"/>
        <w:autoSpaceDN w:val="0"/>
        <w:bidi w:val="0"/>
        <w:adjustRightInd w:val="0"/>
        <w:snapToGrid w:val="0"/>
        <w:spacing w:line="540" w:lineRule="exact"/>
        <w:ind w:leftChars="0" w:right="0" w:firstLine="640" w:firstLineChars="200"/>
        <w:jc w:val="both"/>
        <w:textAlignment w:val="baseline"/>
        <w:rPr>
          <w:rFonts w:hint="default" w:ascii="Nimbus Roman No9 L" w:hAnsi="Nimbus Roman No9 L" w:eastAsia="仿宋_GB2312" w:cs="Nimbus Roman No9 L"/>
          <w:spacing w:val="0"/>
          <w:sz w:val="32"/>
          <w:szCs w:val="32"/>
          <w:lang w:val="en-US" w:eastAsia="zh-CN"/>
        </w:rPr>
      </w:pPr>
      <w:r>
        <w:rPr>
          <w:rFonts w:hint="default" w:ascii="Nimbus Roman No9 L" w:hAnsi="Nimbus Roman No9 L" w:eastAsia="仿宋_GB2312" w:cs="Nimbus Roman No9 L"/>
          <w:sz w:val="32"/>
          <w:szCs w:val="32"/>
          <w:lang w:eastAsia="zh-CN"/>
        </w:rPr>
        <w:t>（</w:t>
      </w:r>
      <w:r>
        <w:rPr>
          <w:rFonts w:hint="default" w:ascii="Nimbus Roman No9 L" w:hAnsi="Nimbus Roman No9 L" w:eastAsia="仿宋_GB2312" w:cs="Nimbus Roman No9 L"/>
          <w:sz w:val="32"/>
          <w:szCs w:val="32"/>
          <w:lang w:val="en-US" w:eastAsia="zh-CN"/>
        </w:rPr>
        <w:t>2</w:t>
      </w:r>
      <w:r>
        <w:rPr>
          <w:rFonts w:hint="default" w:ascii="Nimbus Roman No9 L" w:hAnsi="Nimbus Roman No9 L" w:eastAsia="仿宋_GB2312" w:cs="Nimbus Roman No9 L"/>
          <w:sz w:val="32"/>
          <w:szCs w:val="32"/>
          <w:lang w:eastAsia="zh-CN"/>
        </w:rPr>
        <w:t>）</w:t>
      </w:r>
      <w:r>
        <w:rPr>
          <w:rFonts w:hint="default" w:ascii="Nimbus Roman No9 L" w:hAnsi="Nimbus Roman No9 L" w:eastAsia="仿宋_GB2312" w:cs="Nimbus Roman No9 L"/>
          <w:spacing w:val="0"/>
          <w:sz w:val="32"/>
          <w:szCs w:val="32"/>
          <w:lang w:val="en-US" w:eastAsia="zh-CN"/>
        </w:rPr>
        <w:t>公务用车购置专项资金支出17.3万元，主要用于购置公务用车一辆</w:t>
      </w:r>
      <w:r>
        <w:rPr>
          <w:rFonts w:hint="eastAsia" w:ascii="Nimbus Roman No9 L" w:hAnsi="Nimbus Roman No9 L" w:eastAsia="仿宋_GB2312" w:cs="Nimbus Roman No9 L"/>
          <w:spacing w:val="0"/>
          <w:sz w:val="32"/>
          <w:szCs w:val="32"/>
          <w:lang w:val="en-US" w:eastAsia="zh-CN"/>
        </w:rPr>
        <w:t>及税费上牌等费用</w:t>
      </w:r>
      <w:r>
        <w:rPr>
          <w:rFonts w:hint="default" w:ascii="Nimbus Roman No9 L" w:hAnsi="Nimbus Roman No9 L" w:eastAsia="仿宋_GB2312" w:cs="Nimbus Roman No9 L"/>
          <w:spacing w:val="0"/>
          <w:sz w:val="32"/>
          <w:szCs w:val="32"/>
          <w:lang w:val="en-US" w:eastAsia="zh-CN"/>
        </w:rPr>
        <w:t>。</w:t>
      </w:r>
    </w:p>
    <w:p>
      <w:pPr>
        <w:pageBreakBefore w:val="0"/>
        <w:numPr>
          <w:ilvl w:val="0"/>
          <w:numId w:val="0"/>
        </w:numPr>
        <w:kinsoku/>
        <w:wordWrap/>
        <w:topLinePunct w:val="0"/>
        <w:bidi w:val="0"/>
        <w:spacing w:line="540" w:lineRule="exact"/>
        <w:ind w:leftChars="0" w:firstLine="640" w:firstLineChars="200"/>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lang w:val="en-US" w:eastAsia="zh-CN"/>
        </w:rPr>
        <w:t>（3）其他州级专项资金6.98万元：驻村工作经费6.6万元，主要用于本单位驻村工作队日常办公支出；公车处置收入0.38万元。</w:t>
      </w:r>
    </w:p>
    <w:p>
      <w:pPr>
        <w:pageBreakBefore w:val="0"/>
        <w:numPr>
          <w:ilvl w:val="0"/>
          <w:numId w:val="0"/>
        </w:numPr>
        <w:kinsoku/>
        <w:wordWrap/>
        <w:topLinePunct w:val="0"/>
        <w:bidi w:val="0"/>
        <w:spacing w:line="540" w:lineRule="exact"/>
        <w:ind w:leftChars="0" w:firstLine="642" w:firstLineChars="200"/>
        <w:rPr>
          <w:rFonts w:hint="default" w:ascii="Nimbus Roman No9 L" w:hAnsi="Nimbus Roman No9 L" w:eastAsia="仿宋_GB2312" w:cs="Nimbus Roman No9 L"/>
          <w:b/>
          <w:bCs/>
          <w:sz w:val="32"/>
          <w:szCs w:val="32"/>
        </w:rPr>
      </w:pPr>
      <w:r>
        <w:rPr>
          <w:rFonts w:hint="default" w:ascii="Nimbus Roman No9 L" w:hAnsi="Nimbus Roman No9 L" w:eastAsia="仿宋_GB2312" w:cs="Nimbus Roman No9 L"/>
          <w:b/>
          <w:bCs/>
          <w:sz w:val="32"/>
          <w:szCs w:val="32"/>
          <w:lang w:val="en-US" w:eastAsia="zh-CN"/>
        </w:rPr>
        <w:t>2.</w:t>
      </w:r>
      <w:r>
        <w:rPr>
          <w:rFonts w:hint="eastAsia" w:ascii="Nimbus Roman No9 L" w:hAnsi="Nimbus Roman No9 L" w:eastAsia="仿宋_GB2312" w:cs="Nimbus Roman No9 L"/>
          <w:b/>
          <w:bCs/>
          <w:sz w:val="32"/>
          <w:szCs w:val="32"/>
          <w:lang w:val="en-US" w:eastAsia="zh-CN"/>
        </w:rPr>
        <w:t xml:space="preserve"> </w:t>
      </w:r>
      <w:r>
        <w:rPr>
          <w:rFonts w:hint="default" w:ascii="Nimbus Roman No9 L" w:hAnsi="Nimbus Roman No9 L" w:eastAsia="仿宋_GB2312" w:cs="Nimbus Roman No9 L"/>
          <w:b/>
          <w:bCs/>
          <w:sz w:val="32"/>
          <w:szCs w:val="32"/>
        </w:rPr>
        <w:t>其他项目专项资金情况</w:t>
      </w:r>
    </w:p>
    <w:p>
      <w:pPr>
        <w:pageBreakBefore w:val="0"/>
        <w:numPr>
          <w:ilvl w:val="0"/>
          <w:numId w:val="0"/>
        </w:numPr>
        <w:kinsoku/>
        <w:wordWrap/>
        <w:topLinePunct w:val="0"/>
        <w:bidi w:val="0"/>
        <w:spacing w:line="540" w:lineRule="exact"/>
        <w:ind w:leftChars="0" w:firstLine="640" w:firstLineChars="200"/>
        <w:rPr>
          <w:rFonts w:hint="default" w:ascii="Nimbus Roman No9 L" w:hAnsi="Nimbus Roman No9 L" w:eastAsia="仿宋_GB2312" w:cs="Nimbus Roman No9 L"/>
          <w:color w:val="000000"/>
          <w:kern w:val="0"/>
          <w:sz w:val="32"/>
          <w:szCs w:val="32"/>
          <w:shd w:val="clear" w:color="auto" w:fill="FFFFFF"/>
          <w:lang w:val="en-US" w:eastAsia="zh-CN" w:bidi="ar-SA"/>
        </w:rPr>
      </w:pPr>
      <w:r>
        <w:rPr>
          <w:rFonts w:hint="default" w:ascii="Nimbus Roman No9 L" w:hAnsi="Nimbus Roman No9 L" w:eastAsia="仿宋_GB2312" w:cs="Nimbus Roman No9 L"/>
          <w:color w:val="000000"/>
          <w:kern w:val="0"/>
          <w:sz w:val="32"/>
          <w:szCs w:val="32"/>
          <w:shd w:val="clear" w:color="auto" w:fill="FFFFFF"/>
          <w:lang w:val="en-US" w:eastAsia="zh-CN" w:bidi="ar-SA"/>
        </w:rPr>
        <w:t>大中型水库移民后期扶持专项资金支出29.12万元（2024年资金），上级资金，主要用于</w:t>
      </w:r>
      <w:r>
        <w:rPr>
          <w:rFonts w:hint="default" w:ascii="Nimbus Roman No9 L" w:hAnsi="Nimbus Roman No9 L" w:eastAsia="仿宋_GB2312" w:cs="Nimbus Roman No9 L"/>
          <w:color w:val="000000"/>
          <w:kern w:val="0"/>
          <w:sz w:val="32"/>
          <w:szCs w:val="32"/>
          <w:shd w:val="clear" w:color="auto" w:fill="FFFFFF"/>
          <w:lang w:eastAsia="zh-CN"/>
        </w:rPr>
        <w:t>移民收入监测和后扶政策实施情况监测评估及移民资金绩效评价等工作</w:t>
      </w:r>
      <w:r>
        <w:rPr>
          <w:rFonts w:hint="default" w:ascii="Nimbus Roman No9 L" w:hAnsi="Nimbus Roman No9 L" w:eastAsia="仿宋_GB2312" w:cs="Nimbus Roman No9 L"/>
          <w:color w:val="000000"/>
          <w:kern w:val="0"/>
          <w:sz w:val="32"/>
          <w:szCs w:val="32"/>
          <w:shd w:val="clear" w:color="auto" w:fill="FFFFFF"/>
          <w:lang w:val="en-US" w:eastAsia="zh-CN" w:bidi="ar-SA"/>
        </w:rPr>
        <w:t>。</w:t>
      </w:r>
    </w:p>
    <w:p>
      <w:pPr>
        <w:pStyle w:val="23"/>
        <w:keepNext w:val="0"/>
        <w:keepLines w:val="0"/>
        <w:pageBreakBefore w:val="0"/>
        <w:numPr>
          <w:ilvl w:val="0"/>
          <w:numId w:val="9"/>
        </w:numPr>
        <w:kinsoku/>
        <w:wordWrap/>
        <w:overflowPunct/>
        <w:topLinePunct w:val="0"/>
        <w:autoSpaceDE/>
        <w:autoSpaceDN/>
        <w:bidi w:val="0"/>
        <w:adjustRightInd/>
        <w:snapToGrid/>
        <w:spacing w:beforeAutospacing="0" w:afterAutospacing="0" w:line="540" w:lineRule="exact"/>
        <w:ind w:leftChars="0" w:firstLine="640" w:firstLineChars="200"/>
        <w:jc w:val="both"/>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政府性基金预算支出情况</w:t>
      </w:r>
    </w:p>
    <w:p>
      <w:pPr>
        <w:keepNext w:val="0"/>
        <w:keepLines w:val="0"/>
        <w:pageBreakBefore w:val="0"/>
        <w:kinsoku/>
        <w:wordWrap/>
        <w:overflowPunct/>
        <w:topLinePunct w:val="0"/>
        <w:autoSpaceDE/>
        <w:autoSpaceDN/>
        <w:bidi w:val="0"/>
        <w:adjustRightInd/>
        <w:snapToGrid/>
        <w:spacing w:beforeAutospacing="0" w:afterAutospacing="0" w:line="540" w:lineRule="exact"/>
        <w:ind w:leftChars="0" w:firstLine="640" w:firstLineChars="200"/>
        <w:jc w:val="both"/>
        <w:textAlignment w:val="auto"/>
        <w:rPr>
          <w:rFonts w:hint="default" w:ascii="Nimbus Roman No9 L" w:hAnsi="Nimbus Roman No9 L" w:eastAsia="仿宋_GB2312" w:cs="Nimbus Roman No9 L"/>
          <w:sz w:val="32"/>
          <w:szCs w:val="32"/>
          <w:lang w:val="en-US" w:eastAsia="zh-CN"/>
        </w:rPr>
      </w:pPr>
      <w:r>
        <w:rPr>
          <w:rFonts w:hint="default" w:ascii="Nimbus Roman No9 L" w:hAnsi="Nimbus Roman No9 L" w:eastAsia="仿宋_GB2312" w:cs="Nimbus Roman No9 L"/>
          <w:color w:val="000000"/>
          <w:kern w:val="0"/>
          <w:sz w:val="32"/>
          <w:szCs w:val="32"/>
          <w:shd w:val="clear" w:color="auto" w:fill="FFFFFF"/>
        </w:rPr>
        <w:t>我单位</w:t>
      </w:r>
      <w:r>
        <w:rPr>
          <w:rFonts w:hint="default" w:ascii="Nimbus Roman No9 L" w:hAnsi="Nimbus Roman No9 L" w:eastAsia="仿宋_GB2312" w:cs="Nimbus Roman No9 L"/>
          <w:color w:val="000000"/>
          <w:kern w:val="0"/>
          <w:sz w:val="32"/>
          <w:szCs w:val="32"/>
          <w:shd w:val="clear" w:color="auto" w:fill="FFFFFF"/>
          <w:lang w:val="en-US" w:eastAsia="zh-CN"/>
        </w:rPr>
        <w:t>2025年</w:t>
      </w:r>
      <w:r>
        <w:rPr>
          <w:rFonts w:hint="default" w:ascii="Nimbus Roman No9 L" w:hAnsi="Nimbus Roman No9 L" w:eastAsia="仿宋_GB2312" w:cs="Nimbus Roman No9 L"/>
          <w:color w:val="000000"/>
          <w:kern w:val="0"/>
          <w:sz w:val="32"/>
          <w:szCs w:val="32"/>
          <w:shd w:val="clear" w:color="auto" w:fill="FFFFFF"/>
        </w:rPr>
        <w:t>政府性基金</w:t>
      </w:r>
      <w:r>
        <w:rPr>
          <w:rFonts w:hint="default" w:ascii="Nimbus Roman No9 L" w:hAnsi="Nimbus Roman No9 L" w:eastAsia="仿宋_GB2312" w:cs="Nimbus Roman No9 L"/>
          <w:color w:val="000000"/>
          <w:kern w:val="0"/>
          <w:sz w:val="32"/>
          <w:szCs w:val="32"/>
          <w:shd w:val="clear" w:color="auto" w:fill="FFFFFF"/>
          <w:lang w:eastAsia="zh-CN"/>
        </w:rPr>
        <w:t>支出库区移民培训等费用支出</w:t>
      </w:r>
      <w:r>
        <w:rPr>
          <w:rFonts w:hint="default" w:ascii="Nimbus Roman No9 L" w:hAnsi="Nimbus Roman No9 L" w:eastAsia="仿宋_GB2312" w:cs="Nimbus Roman No9 L"/>
          <w:color w:val="000000"/>
          <w:kern w:val="0"/>
          <w:sz w:val="32"/>
          <w:szCs w:val="32"/>
          <w:shd w:val="clear" w:color="auto" w:fill="FFFFFF"/>
          <w:lang w:val="en-US" w:eastAsia="zh-CN"/>
        </w:rPr>
        <w:t>84.94万元</w:t>
      </w:r>
      <w:r>
        <w:rPr>
          <w:rFonts w:hint="eastAsia" w:ascii="Nimbus Roman No9 L" w:hAnsi="Nimbus Roman No9 L" w:eastAsia="仿宋_GB2312" w:cs="Nimbus Roman No9 L"/>
          <w:color w:val="000000"/>
          <w:kern w:val="0"/>
          <w:sz w:val="32"/>
          <w:szCs w:val="32"/>
          <w:shd w:val="clear" w:color="auto" w:fill="FFFFFF"/>
          <w:lang w:val="en-US" w:eastAsia="zh-CN"/>
        </w:rPr>
        <w:t>（</w:t>
      </w:r>
      <w:r>
        <w:rPr>
          <w:rFonts w:hint="default" w:ascii="Nimbus Roman No9 L" w:hAnsi="Nimbus Roman No9 L" w:eastAsia="仿宋_GB2312" w:cs="Nimbus Roman No9 L"/>
          <w:color w:val="000000"/>
          <w:kern w:val="0"/>
          <w:sz w:val="32"/>
          <w:szCs w:val="32"/>
          <w:shd w:val="clear" w:color="auto" w:fill="FFFFFF"/>
          <w:lang w:val="en-US" w:eastAsia="zh-CN"/>
        </w:rPr>
        <w:t>上年结转资金66.28万元，当年资金18.66万元</w:t>
      </w:r>
      <w:r>
        <w:rPr>
          <w:rFonts w:hint="eastAsia" w:ascii="Nimbus Roman No9 L" w:hAnsi="Nimbus Roman No9 L" w:eastAsia="仿宋_GB2312" w:cs="Nimbus Roman No9 L"/>
          <w:color w:val="000000"/>
          <w:kern w:val="0"/>
          <w:sz w:val="32"/>
          <w:szCs w:val="32"/>
          <w:shd w:val="clear" w:color="auto" w:fill="FFFFFF"/>
          <w:lang w:val="en-US" w:eastAsia="zh-CN"/>
        </w:rPr>
        <w:t>）</w:t>
      </w:r>
      <w:r>
        <w:rPr>
          <w:rFonts w:hint="default" w:ascii="Nimbus Roman No9 L" w:hAnsi="Nimbus Roman No9 L" w:eastAsia="仿宋_GB2312" w:cs="Nimbus Roman No9 L"/>
          <w:color w:val="000000"/>
          <w:kern w:val="0"/>
          <w:sz w:val="32"/>
          <w:szCs w:val="32"/>
          <w:shd w:val="clear" w:color="auto" w:fill="FFFFFF"/>
          <w:lang w:val="en-US" w:eastAsia="zh-CN"/>
        </w:rPr>
        <w:t>，</w:t>
      </w:r>
      <w:r>
        <w:rPr>
          <w:rFonts w:hint="default" w:ascii="Nimbus Roman No9 L" w:hAnsi="Nimbus Roman No9 L" w:eastAsia="仿宋_GB2312" w:cs="Nimbus Roman No9 L"/>
          <w:color w:val="000000"/>
          <w:kern w:val="0"/>
          <w:sz w:val="32"/>
          <w:szCs w:val="32"/>
          <w:shd w:val="clear" w:color="auto" w:fill="FFFFFF"/>
          <w:lang w:val="en-US" w:eastAsia="zh-CN" w:bidi="ar-SA"/>
        </w:rPr>
        <w:t>为上级资金，上年结转</w:t>
      </w:r>
      <w:r>
        <w:rPr>
          <w:rFonts w:hint="default" w:ascii="Nimbus Roman No9 L" w:hAnsi="Nimbus Roman No9 L" w:eastAsia="仿宋_GB2312" w:cs="Nimbus Roman No9 L"/>
          <w:color w:val="000000"/>
          <w:kern w:val="0"/>
          <w:sz w:val="32"/>
          <w:szCs w:val="32"/>
          <w:shd w:val="clear" w:color="auto" w:fill="FFFFFF"/>
          <w:lang w:val="en-US" w:eastAsia="zh-CN"/>
        </w:rPr>
        <w:t>主要用于加强移民政策宣传，开展移民就业创业能力培训。</w:t>
      </w:r>
    </w:p>
    <w:p>
      <w:pPr>
        <w:pStyle w:val="23"/>
        <w:keepNext w:val="0"/>
        <w:keepLines w:val="0"/>
        <w:pageBreakBefore w:val="0"/>
        <w:numPr>
          <w:ilvl w:val="0"/>
          <w:numId w:val="9"/>
        </w:numPr>
        <w:kinsoku/>
        <w:wordWrap/>
        <w:overflowPunct/>
        <w:topLinePunct w:val="0"/>
        <w:autoSpaceDE/>
        <w:autoSpaceDN/>
        <w:bidi w:val="0"/>
        <w:adjustRightInd/>
        <w:snapToGrid/>
        <w:spacing w:beforeAutospacing="0" w:afterAutospacing="0" w:line="540" w:lineRule="exact"/>
        <w:ind w:leftChars="0"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国有资本经营预算支出情况</w:t>
      </w:r>
    </w:p>
    <w:p>
      <w:pPr>
        <w:keepNext w:val="0"/>
        <w:keepLines w:val="0"/>
        <w:pageBreakBefore w:val="0"/>
        <w:kinsoku/>
        <w:wordWrap/>
        <w:overflowPunct/>
        <w:topLinePunct w:val="0"/>
        <w:autoSpaceDE/>
        <w:autoSpaceDN/>
        <w:bidi w:val="0"/>
        <w:adjustRightInd/>
        <w:snapToGrid/>
        <w:spacing w:beforeAutospacing="0" w:afterAutospacing="0" w:line="540" w:lineRule="exact"/>
        <w:ind w:leftChars="0" w:firstLine="640" w:firstLineChars="200"/>
        <w:jc w:val="both"/>
        <w:textAlignment w:val="auto"/>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rPr>
        <w:t>我单位无国有资本经营预算支出情况</w:t>
      </w:r>
    </w:p>
    <w:p>
      <w:pPr>
        <w:pStyle w:val="23"/>
        <w:keepNext w:val="0"/>
        <w:keepLines w:val="0"/>
        <w:pageBreakBefore w:val="0"/>
        <w:numPr>
          <w:ilvl w:val="0"/>
          <w:numId w:val="9"/>
        </w:numPr>
        <w:kinsoku/>
        <w:wordWrap/>
        <w:overflowPunct/>
        <w:topLinePunct w:val="0"/>
        <w:autoSpaceDE/>
        <w:autoSpaceDN/>
        <w:bidi w:val="0"/>
        <w:adjustRightInd/>
        <w:snapToGrid/>
        <w:spacing w:beforeAutospacing="0" w:afterAutospacing="0" w:line="540" w:lineRule="exact"/>
        <w:ind w:leftChars="0"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社会保险基金预算支出情况</w:t>
      </w:r>
    </w:p>
    <w:p>
      <w:pPr>
        <w:keepNext w:val="0"/>
        <w:keepLines w:val="0"/>
        <w:pageBreakBefore w:val="0"/>
        <w:kinsoku/>
        <w:wordWrap/>
        <w:overflowPunct/>
        <w:topLinePunct w:val="0"/>
        <w:autoSpaceDE/>
        <w:autoSpaceDN/>
        <w:bidi w:val="0"/>
        <w:adjustRightInd/>
        <w:snapToGrid/>
        <w:spacing w:beforeAutospacing="0" w:afterAutospacing="0" w:line="540" w:lineRule="exact"/>
        <w:ind w:leftChars="0" w:firstLine="640" w:firstLineChars="200"/>
        <w:jc w:val="both"/>
        <w:textAlignment w:val="auto"/>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rPr>
        <w:t>我单位无保险基金预算支出情况</w:t>
      </w:r>
    </w:p>
    <w:p>
      <w:pPr>
        <w:keepNext w:val="0"/>
        <w:keepLines w:val="0"/>
        <w:pageBreakBefore w:val="0"/>
        <w:kinsoku/>
        <w:wordWrap/>
        <w:overflowPunct/>
        <w:topLinePunct w:val="0"/>
        <w:autoSpaceDE/>
        <w:autoSpaceDN/>
        <w:bidi w:val="0"/>
        <w:adjustRightInd/>
        <w:snapToGrid/>
        <w:spacing w:beforeAutospacing="0" w:afterAutospacing="0" w:line="540" w:lineRule="exact"/>
        <w:ind w:leftChars="0" w:firstLine="640" w:firstLineChars="200"/>
        <w:jc w:val="both"/>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六、单位整体支出绩效情况</w:t>
      </w:r>
    </w:p>
    <w:p>
      <w:pPr>
        <w:pStyle w:val="23"/>
        <w:keepNext w:val="0"/>
        <w:keepLines w:val="0"/>
        <w:pageBreakBefore w:val="0"/>
        <w:widowControl/>
        <w:kinsoku/>
        <w:wordWrap/>
        <w:overflowPunct/>
        <w:topLinePunct w:val="0"/>
        <w:autoSpaceDE/>
        <w:autoSpaceDN/>
        <w:bidi w:val="0"/>
        <w:adjustRightInd/>
        <w:snapToGrid/>
        <w:spacing w:beforeAutospacing="0" w:afterAutospacing="0" w:line="540" w:lineRule="exact"/>
        <w:ind w:leftChars="0" w:firstLine="642"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（一）资金管理</w:t>
      </w:r>
    </w:p>
    <w:p>
      <w:pPr>
        <w:pStyle w:val="23"/>
        <w:keepNext w:val="0"/>
        <w:keepLines w:val="0"/>
        <w:pageBreakBefore w:val="0"/>
        <w:widowControl/>
        <w:kinsoku/>
        <w:wordWrap/>
        <w:overflowPunct/>
        <w:topLinePunct w:val="0"/>
        <w:autoSpaceDE/>
        <w:autoSpaceDN/>
        <w:bidi w:val="0"/>
        <w:adjustRightInd/>
        <w:snapToGrid/>
        <w:spacing w:beforeAutospacing="0" w:afterAutospacing="0" w:line="540" w:lineRule="exact"/>
        <w:ind w:leftChars="0" w:firstLine="640" w:firstLineChars="200"/>
        <w:jc w:val="both"/>
        <w:textAlignment w:val="auto"/>
        <w:rPr>
          <w:rFonts w:hint="default" w:ascii="Nimbus Roman No9 L" w:hAnsi="Nimbus Roman No9 L" w:eastAsia="仿宋_GB2312" w:cs="Nimbus Roman No9 L"/>
          <w:color w:val="000000"/>
          <w:kern w:val="0"/>
          <w:sz w:val="32"/>
          <w:szCs w:val="32"/>
          <w:shd w:val="clear" w:color="auto" w:fill="FFFFFF"/>
          <w:lang w:val="en-US" w:eastAsia="zh-CN" w:bidi="ar-SA"/>
        </w:rPr>
      </w:pPr>
      <w:r>
        <w:rPr>
          <w:rFonts w:hint="default" w:ascii="Nimbus Roman No9 L" w:hAnsi="Nimbus Roman No9 L" w:eastAsia="仿宋_GB2312" w:cs="Nimbus Roman No9 L"/>
          <w:color w:val="000000"/>
          <w:kern w:val="0"/>
          <w:sz w:val="32"/>
          <w:szCs w:val="32"/>
          <w:shd w:val="clear" w:color="auto" w:fill="FFFFFF"/>
          <w:lang w:val="en-US" w:eastAsia="zh-CN" w:bidi="ar-SA"/>
        </w:rPr>
        <w:t>2025年我单位绩效目标明确，对各类项目资金的使用管理严格按照要求专款专用、程序合法、使用得当，资金效益不断提高。</w:t>
      </w:r>
    </w:p>
    <w:p>
      <w:pPr>
        <w:pStyle w:val="23"/>
        <w:keepNext w:val="0"/>
        <w:keepLines w:val="0"/>
        <w:pageBreakBefore w:val="0"/>
        <w:widowControl/>
        <w:numPr>
          <w:ilvl w:val="0"/>
          <w:numId w:val="10"/>
        </w:numPr>
        <w:kinsoku/>
        <w:wordWrap/>
        <w:overflowPunct/>
        <w:topLinePunct w:val="0"/>
        <w:autoSpaceDE/>
        <w:autoSpaceDN/>
        <w:bidi w:val="0"/>
        <w:adjustRightInd/>
        <w:snapToGrid/>
        <w:spacing w:beforeAutospacing="0" w:afterAutospacing="0" w:line="540" w:lineRule="exact"/>
        <w:ind w:leftChars="0" w:firstLine="642" w:firstLineChars="200"/>
        <w:jc w:val="both"/>
        <w:textAlignment w:val="auto"/>
        <w:rPr>
          <w:rFonts w:hint="default" w:ascii="Nimbus Roman No9 L" w:hAnsi="Nimbus Roman No9 L" w:eastAsia="仿宋_GB2312" w:cs="Nimbus Roman No9 L"/>
          <w:color w:val="000000"/>
          <w:kern w:val="0"/>
          <w:sz w:val="32"/>
          <w:szCs w:val="32"/>
          <w:shd w:val="clear" w:color="auto" w:fill="FFFFFF"/>
          <w:lang w:val="en-US" w:eastAsia="zh-CN" w:bidi="ar-SA"/>
        </w:rPr>
      </w:pPr>
      <w:r>
        <w:rPr>
          <w:rFonts w:hint="default" w:ascii="Nimbus Roman No9 L" w:hAnsi="Nimbus Roman No9 L" w:eastAsia="仿宋_GB2312" w:cs="Nimbus Roman No9 L"/>
          <w:b/>
          <w:bCs/>
          <w:sz w:val="32"/>
          <w:szCs w:val="32"/>
        </w:rPr>
        <w:t>预算编制科学合理。</w:t>
      </w:r>
      <w:r>
        <w:rPr>
          <w:rFonts w:hint="default" w:ascii="Nimbus Roman No9 L" w:hAnsi="Nimbus Roman No9 L" w:eastAsia="仿宋_GB2312" w:cs="Nimbus Roman No9 L"/>
          <w:color w:val="000000"/>
          <w:kern w:val="0"/>
          <w:sz w:val="32"/>
          <w:szCs w:val="32"/>
          <w:shd w:val="clear" w:color="auto" w:fill="FFFFFF"/>
          <w:lang w:val="en-US" w:eastAsia="zh-CN" w:bidi="ar-SA"/>
        </w:rPr>
        <w:t>遵循统筹兼顾、勤俭节约，按“先基本支出、后项目支出”的原则，参考上年基本支出数据，科学、客观、精细的编制2024年部门预算草案。</w:t>
      </w:r>
    </w:p>
    <w:p>
      <w:pPr>
        <w:pStyle w:val="23"/>
        <w:keepNext w:val="0"/>
        <w:keepLines w:val="0"/>
        <w:pageBreakBefore w:val="0"/>
        <w:widowControl/>
        <w:numPr>
          <w:ilvl w:val="0"/>
          <w:numId w:val="10"/>
        </w:numPr>
        <w:kinsoku/>
        <w:wordWrap/>
        <w:overflowPunct/>
        <w:topLinePunct w:val="0"/>
        <w:autoSpaceDE/>
        <w:autoSpaceDN/>
        <w:bidi w:val="0"/>
        <w:adjustRightInd/>
        <w:snapToGrid/>
        <w:spacing w:beforeAutospacing="0" w:afterAutospacing="0" w:line="540" w:lineRule="exact"/>
        <w:ind w:left="0" w:leftChars="0" w:firstLine="642" w:firstLineChars="200"/>
        <w:jc w:val="both"/>
        <w:textAlignment w:val="auto"/>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b/>
          <w:bCs/>
          <w:sz w:val="32"/>
          <w:szCs w:val="32"/>
        </w:rPr>
        <w:t>强化预算执行约束。</w:t>
      </w:r>
      <w:r>
        <w:rPr>
          <w:rFonts w:hint="default" w:ascii="Nimbus Roman No9 L" w:hAnsi="Nimbus Roman No9 L" w:eastAsia="仿宋_GB2312" w:cs="Nimbus Roman No9 L"/>
          <w:sz w:val="32"/>
          <w:szCs w:val="32"/>
        </w:rPr>
        <w:t>严格按批复预算执行，无挤占挪用和随意调剂；实施预决算“双控”管理，对公务活动实行计划与预算联动管控，所有事项先进计划笼子，再安排经费预算。</w:t>
      </w:r>
    </w:p>
    <w:p>
      <w:pPr>
        <w:pStyle w:val="23"/>
        <w:keepNext w:val="0"/>
        <w:keepLines w:val="0"/>
        <w:pageBreakBefore w:val="0"/>
        <w:widowControl/>
        <w:numPr>
          <w:ilvl w:val="0"/>
          <w:numId w:val="10"/>
        </w:numPr>
        <w:kinsoku/>
        <w:wordWrap/>
        <w:overflowPunct/>
        <w:topLinePunct w:val="0"/>
        <w:autoSpaceDE/>
        <w:autoSpaceDN/>
        <w:bidi w:val="0"/>
        <w:adjustRightInd/>
        <w:snapToGrid/>
        <w:spacing w:beforeAutospacing="0" w:afterAutospacing="0" w:line="520" w:lineRule="exact"/>
        <w:ind w:left="0" w:leftChars="0" w:firstLine="642" w:firstLineChars="200"/>
        <w:jc w:val="both"/>
        <w:textAlignment w:val="auto"/>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b/>
          <w:bCs/>
          <w:sz w:val="32"/>
          <w:szCs w:val="32"/>
        </w:rPr>
        <w:t>加强日常管理。</w:t>
      </w:r>
      <w:r>
        <w:rPr>
          <w:rFonts w:hint="default" w:ascii="Nimbus Roman No9 L" w:hAnsi="Nimbus Roman No9 L" w:eastAsia="仿宋_GB2312" w:cs="Nimbus Roman No9 L"/>
          <w:sz w:val="32"/>
          <w:szCs w:val="32"/>
        </w:rPr>
        <w:t>制定了切实有效的公务接待、车辆、资产等内部管理制度，严禁超标准接待，超标准报账，杜绝一切不合理开支，合项收支做到账账相符、账实相符，做到出有凭、入有据，费用报销具有实效性。</w:t>
      </w:r>
    </w:p>
    <w:p>
      <w:pPr>
        <w:pStyle w:val="23"/>
        <w:keepNext w:val="0"/>
        <w:keepLines w:val="0"/>
        <w:pageBreakBefore w:val="0"/>
        <w:widowControl/>
        <w:numPr>
          <w:ilvl w:val="0"/>
          <w:numId w:val="5"/>
        </w:numPr>
        <w:kinsoku/>
        <w:wordWrap/>
        <w:overflowPunct/>
        <w:topLinePunct w:val="0"/>
        <w:autoSpaceDE/>
        <w:autoSpaceDN/>
        <w:bidi w:val="0"/>
        <w:adjustRightInd/>
        <w:snapToGrid/>
        <w:spacing w:beforeAutospacing="0" w:afterAutospacing="0" w:line="520" w:lineRule="exact"/>
        <w:ind w:left="0" w:leftChars="0" w:firstLine="642"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运行成本</w:t>
      </w:r>
    </w:p>
    <w:p>
      <w:pPr>
        <w:pStyle w:val="23"/>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20" w:lineRule="exact"/>
        <w:ind w:firstLine="640" w:firstLineChars="200"/>
        <w:jc w:val="both"/>
        <w:textAlignment w:val="auto"/>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rPr>
        <w:t>围绕本单位工作部署安排，加强预算收支管理，建立健全内部管理制度，严格内部管理流程，执行上从严从紧、突出重点，行政成本控制和项目成本控制取得较好的成果。</w:t>
      </w:r>
    </w:p>
    <w:p>
      <w:pPr>
        <w:pStyle w:val="23"/>
        <w:keepNext w:val="0"/>
        <w:keepLines w:val="0"/>
        <w:pageBreakBefore w:val="0"/>
        <w:widowControl/>
        <w:kinsoku/>
        <w:wordWrap/>
        <w:overflowPunct/>
        <w:topLinePunct w:val="0"/>
        <w:autoSpaceDE/>
        <w:autoSpaceDN/>
        <w:bidi w:val="0"/>
        <w:adjustRightInd/>
        <w:snapToGrid/>
        <w:spacing w:beforeAutospacing="0" w:afterAutospacing="0" w:line="540" w:lineRule="exact"/>
        <w:ind w:leftChars="0" w:firstLine="642"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（三）管理效率</w:t>
      </w:r>
    </w:p>
    <w:p>
      <w:pPr>
        <w:pStyle w:val="23"/>
        <w:keepNext w:val="0"/>
        <w:keepLines w:val="0"/>
        <w:pageBreakBefore w:val="0"/>
        <w:widowControl/>
        <w:kinsoku/>
        <w:wordWrap/>
        <w:overflowPunct/>
        <w:topLinePunct w:val="0"/>
        <w:autoSpaceDE/>
        <w:autoSpaceDN/>
        <w:bidi w:val="0"/>
        <w:adjustRightInd/>
        <w:snapToGrid/>
        <w:spacing w:beforeAutospacing="0" w:afterAutospacing="0" w:line="540" w:lineRule="exact"/>
        <w:ind w:leftChars="0" w:firstLine="640" w:firstLineChars="200"/>
        <w:jc w:val="both"/>
        <w:textAlignment w:val="auto"/>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rPr>
        <w:t>近年来，我单位按照机关制度规定要求，切实提高人力、财力、物力的使用效率；加大网络建设，依托内网等技术平台进行办公和数据共享，减少资源的重复配置，实现单位行政管理的现代化和信息化，保障机关良好运转。</w:t>
      </w:r>
    </w:p>
    <w:p>
      <w:pPr>
        <w:pStyle w:val="23"/>
        <w:keepNext w:val="0"/>
        <w:keepLines w:val="0"/>
        <w:pageBreakBefore w:val="0"/>
        <w:widowControl/>
        <w:kinsoku/>
        <w:wordWrap/>
        <w:overflowPunct/>
        <w:topLinePunct w:val="0"/>
        <w:autoSpaceDE/>
        <w:autoSpaceDN/>
        <w:bidi w:val="0"/>
        <w:adjustRightInd/>
        <w:snapToGrid/>
        <w:spacing w:beforeAutospacing="0" w:afterAutospacing="0" w:line="540" w:lineRule="exact"/>
        <w:ind w:leftChars="0" w:firstLine="642"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（四）履职效能</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Autospacing="0" w:afterAutospacing="0" w:line="540" w:lineRule="exact"/>
        <w:ind w:left="0" w:leftChars="0" w:right="0" w:firstLine="640" w:firstLineChars="200"/>
        <w:jc w:val="both"/>
        <w:textAlignment w:val="center"/>
        <w:rPr>
          <w:rFonts w:hint="default" w:ascii="Nimbus Roman No9 L" w:hAnsi="Nimbus Roman No9 L" w:eastAsia="仿宋_GB2312" w:cs="Nimbus Roman No9 L"/>
          <w:b w:val="0"/>
          <w:bCs w:val="0"/>
          <w:i w:val="0"/>
          <w:iCs w:val="0"/>
          <w:caps w:val="0"/>
          <w:color w:val="auto"/>
          <w:spacing w:val="0"/>
          <w:sz w:val="32"/>
          <w:szCs w:val="32"/>
          <w:shd w:val="clear" w:color="auto" w:fill="FFFFFF"/>
          <w:lang w:val="en-US" w:eastAsia="zh-CN"/>
        </w:rPr>
      </w:pPr>
      <w:r>
        <w:rPr>
          <w:rFonts w:hint="default" w:ascii="Nimbus Roman No9 L" w:hAnsi="Nimbus Roman No9 L" w:eastAsia="仿宋_GB2312" w:cs="Nimbus Roman No9 L"/>
          <w:b w:val="0"/>
          <w:bCs w:val="0"/>
          <w:i w:val="0"/>
          <w:iCs w:val="0"/>
          <w:caps w:val="0"/>
          <w:color w:val="auto"/>
          <w:spacing w:val="0"/>
          <w:sz w:val="32"/>
          <w:szCs w:val="32"/>
          <w:shd w:val="clear" w:color="auto" w:fill="FFFFFF"/>
          <w:lang w:val="en-US" w:eastAsia="zh-CN"/>
        </w:rPr>
        <w:t>2025年</w:t>
      </w:r>
      <w:r>
        <w:rPr>
          <w:rFonts w:hint="default" w:ascii="Nimbus Roman No9 L" w:hAnsi="Nimbus Roman No9 L" w:eastAsia="仿宋_GB2312" w:cs="Nimbus Roman No9 L"/>
          <w:b w:val="0"/>
          <w:bCs w:val="0"/>
          <w:i w:val="0"/>
          <w:iCs w:val="0"/>
          <w:caps w:val="0"/>
          <w:color w:val="auto"/>
          <w:spacing w:val="0"/>
          <w:sz w:val="32"/>
          <w:szCs w:val="32"/>
          <w:shd w:val="clear" w:color="auto" w:fill="FFFFFF"/>
        </w:rPr>
        <w:t>，在省水利厅、省库区移民事务中心精心指导和州委、州政府及州水利局党组正确领导下，全州库区移民工作机构深入学习贯彻全省水利工作、移民工作会议精神，紧紧围绕州委、州政府“三项工作”“七大攻坚”狠抓落实，高质高效推进搬迁安置、后期扶持、信访稳定等工</w:t>
      </w:r>
      <w:r>
        <w:rPr>
          <w:rFonts w:hint="default" w:ascii="Nimbus Roman No9 L" w:hAnsi="Nimbus Roman No9 L" w:eastAsia="仿宋_GB2312" w:cs="Nimbus Roman No9 L"/>
          <w:b w:val="0"/>
          <w:bCs w:val="0"/>
          <w:i w:val="0"/>
          <w:iCs w:val="0"/>
          <w:caps w:val="0"/>
          <w:color w:val="auto"/>
          <w:spacing w:val="0"/>
          <w:sz w:val="32"/>
          <w:szCs w:val="32"/>
          <w:shd w:val="clear" w:color="auto" w:fill="FFFFFF"/>
          <w:lang w:eastAsia="zh-CN"/>
        </w:rPr>
        <w:t>作。</w:t>
      </w:r>
    </w:p>
    <w:p>
      <w:pPr>
        <w:pStyle w:val="23"/>
        <w:keepNext w:val="0"/>
        <w:keepLines w:val="0"/>
        <w:pageBreakBefore w:val="0"/>
        <w:widowControl/>
        <w:kinsoku/>
        <w:wordWrap/>
        <w:overflowPunct/>
        <w:topLinePunct w:val="0"/>
        <w:autoSpaceDE/>
        <w:autoSpaceDN/>
        <w:bidi w:val="0"/>
        <w:adjustRightInd/>
        <w:snapToGrid/>
        <w:spacing w:beforeAutospacing="0" w:afterAutospacing="0" w:line="540" w:lineRule="exact"/>
        <w:ind w:leftChars="0" w:firstLine="642"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（五）经济效益和社会效益</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Autospacing="0" w:afterAutospacing="0" w:line="540" w:lineRule="exact"/>
        <w:ind w:left="0" w:leftChars="0" w:right="0" w:firstLine="642" w:firstLineChars="200"/>
        <w:jc w:val="both"/>
        <w:textAlignment w:val="center"/>
        <w:rPr>
          <w:rFonts w:hint="default" w:ascii="Nimbus Roman No9 L" w:hAnsi="Nimbus Roman No9 L" w:eastAsia="仿宋_GB2312" w:cs="Nimbus Roman No9 L"/>
          <w:color w:val="auto"/>
          <w:sz w:val="32"/>
          <w:szCs w:val="32"/>
        </w:rPr>
      </w:pPr>
      <w:r>
        <w:rPr>
          <w:rStyle w:val="17"/>
          <w:rFonts w:hint="default" w:ascii="Nimbus Roman No9 L" w:hAnsi="Nimbus Roman No9 L" w:eastAsia="仿宋_GB2312" w:cs="Nimbus Roman No9 L"/>
          <w:i w:val="0"/>
          <w:iCs w:val="0"/>
          <w:caps w:val="0"/>
          <w:color w:val="auto"/>
          <w:spacing w:val="0"/>
          <w:sz w:val="32"/>
          <w:szCs w:val="32"/>
          <w:shd w:val="clear" w:color="auto" w:fill="FFFFFF"/>
        </w:rPr>
        <w:t>1.</w:t>
      </w:r>
      <w:r>
        <w:rPr>
          <w:rStyle w:val="17"/>
          <w:rFonts w:hint="eastAsia" w:ascii="Nimbus Roman No9 L" w:hAnsi="Nimbus Roman No9 L" w:eastAsia="仿宋_GB2312" w:cs="Nimbus Roman No9 L"/>
          <w:i w:val="0"/>
          <w:iCs w:val="0"/>
          <w:caps w:val="0"/>
          <w:color w:val="auto"/>
          <w:spacing w:val="0"/>
          <w:sz w:val="32"/>
          <w:szCs w:val="32"/>
          <w:shd w:val="clear" w:color="auto" w:fill="FFFFFF"/>
          <w:lang w:val="en-US" w:eastAsia="zh-CN"/>
        </w:rPr>
        <w:t xml:space="preserve"> </w:t>
      </w:r>
      <w:r>
        <w:rPr>
          <w:rStyle w:val="17"/>
          <w:rFonts w:hint="default" w:ascii="Nimbus Roman No9 L" w:hAnsi="Nimbus Roman No9 L" w:eastAsia="仿宋_GB2312" w:cs="Nimbus Roman No9 L"/>
          <w:i w:val="0"/>
          <w:iCs w:val="0"/>
          <w:caps w:val="0"/>
          <w:color w:val="auto"/>
          <w:spacing w:val="0"/>
          <w:sz w:val="32"/>
          <w:szCs w:val="32"/>
          <w:shd w:val="clear" w:color="auto" w:fill="FFFFFF"/>
        </w:rPr>
        <w:t>扎实推进大兴寨水库移民安置。</w:t>
      </w:r>
      <w:r>
        <w:rPr>
          <w:rFonts w:hint="default" w:ascii="Nimbus Roman No9 L" w:hAnsi="Nimbus Roman No9 L" w:eastAsia="仿宋_GB2312" w:cs="Nimbus Roman No9 L"/>
          <w:i w:val="0"/>
          <w:iCs w:val="0"/>
          <w:caps w:val="0"/>
          <w:color w:val="auto"/>
          <w:spacing w:val="0"/>
          <w:sz w:val="32"/>
          <w:szCs w:val="32"/>
          <w:shd w:val="clear" w:color="auto" w:fill="FFFFFF"/>
        </w:rPr>
        <w:t>大兴寨水库已完成移民总投资21.06亿元，占移民概算28.94亿元的73%。已签订移民安置协议1131户，建成矮寨、中心完小2个移民安置点，新建房屋66栋290户，已交房195户。大兴寨水库第一批后扶人口已申报至省人民政府，涉及1013户4470人。</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20" w:lineRule="exact"/>
        <w:ind w:left="0" w:leftChars="0" w:right="0" w:firstLine="642" w:firstLineChars="200"/>
        <w:jc w:val="both"/>
        <w:textAlignment w:val="center"/>
        <w:rPr>
          <w:rFonts w:hint="default" w:ascii="Nimbus Roman No9 L" w:hAnsi="Nimbus Roman No9 L" w:eastAsia="仿宋_GB2312" w:cs="Nimbus Roman No9 L"/>
          <w:i w:val="0"/>
          <w:iCs w:val="0"/>
          <w:caps w:val="0"/>
          <w:color w:val="auto"/>
          <w:spacing w:val="0"/>
          <w:sz w:val="32"/>
          <w:szCs w:val="32"/>
          <w:shd w:val="clear" w:color="auto" w:fill="FFFFFF"/>
        </w:rPr>
      </w:pPr>
      <w:r>
        <w:rPr>
          <w:rFonts w:hint="default" w:ascii="Nimbus Roman No9 L" w:hAnsi="Nimbus Roman No9 L" w:eastAsia="仿宋_GB2312" w:cs="Nimbus Roman No9 L"/>
          <w:b/>
          <w:bCs/>
          <w:color w:val="auto"/>
          <w:sz w:val="32"/>
          <w:szCs w:val="32"/>
          <w:lang w:val="en-US" w:eastAsia="zh-CN"/>
        </w:rPr>
        <w:t>2.</w:t>
      </w:r>
      <w:r>
        <w:rPr>
          <w:rFonts w:hint="eastAsia" w:ascii="Nimbus Roman No9 L" w:hAnsi="Nimbus Roman No9 L" w:eastAsia="仿宋_GB2312" w:cs="Nimbus Roman No9 L"/>
          <w:b/>
          <w:bCs/>
          <w:color w:val="auto"/>
          <w:sz w:val="32"/>
          <w:szCs w:val="32"/>
          <w:lang w:val="en-US" w:eastAsia="zh-CN"/>
        </w:rPr>
        <w:t xml:space="preserve"> </w:t>
      </w:r>
      <w:r>
        <w:rPr>
          <w:rStyle w:val="17"/>
          <w:rFonts w:hint="default" w:ascii="Nimbus Roman No9 L" w:hAnsi="Nimbus Roman No9 L" w:eastAsia="仿宋_GB2312" w:cs="Nimbus Roman No9 L"/>
          <w:i w:val="0"/>
          <w:iCs w:val="0"/>
          <w:caps w:val="0"/>
          <w:color w:val="auto"/>
          <w:spacing w:val="0"/>
          <w:sz w:val="32"/>
          <w:szCs w:val="32"/>
          <w:shd w:val="clear" w:color="auto" w:fill="FFFFFF"/>
        </w:rPr>
        <w:t>精准落实后扶政策，保障移民基本权益。</w:t>
      </w:r>
      <w:r>
        <w:rPr>
          <w:rFonts w:hint="default" w:ascii="Nimbus Roman No9 L" w:hAnsi="Nimbus Roman No9 L" w:eastAsia="仿宋_GB2312" w:cs="Nimbus Roman No9 L"/>
          <w:i w:val="0"/>
          <w:iCs w:val="0"/>
          <w:caps w:val="0"/>
          <w:color w:val="auto"/>
          <w:spacing w:val="0"/>
          <w:sz w:val="32"/>
          <w:szCs w:val="32"/>
          <w:shd w:val="clear" w:color="auto" w:fill="FFFFFF"/>
        </w:rPr>
        <w:t>2025年我州到位各类移民资金30322.68万元，州县移民部门严格执行移民后扶政策，确保政策红利精准直达移民群众。</w:t>
      </w:r>
      <w:r>
        <w:rPr>
          <w:rStyle w:val="17"/>
          <w:rFonts w:hint="default" w:ascii="Nimbus Roman No9 L" w:hAnsi="Nimbus Roman No9 L" w:eastAsia="仿宋_GB2312" w:cs="Nimbus Roman No9 L"/>
          <w:b/>
          <w:bCs w:val="0"/>
          <w:i w:val="0"/>
          <w:iCs w:val="0"/>
          <w:caps w:val="0"/>
          <w:color w:val="auto"/>
          <w:spacing w:val="0"/>
          <w:sz w:val="32"/>
          <w:szCs w:val="32"/>
          <w:shd w:val="clear" w:color="auto" w:fill="FFFFFF"/>
        </w:rPr>
        <w:t>一是</w:t>
      </w:r>
      <w:r>
        <w:rPr>
          <w:rStyle w:val="17"/>
          <w:rFonts w:hint="default" w:ascii="Nimbus Roman No9 L" w:hAnsi="Nimbus Roman No9 L" w:eastAsia="仿宋_GB2312" w:cs="Nimbus Roman No9 L"/>
          <w:b w:val="0"/>
          <w:bCs/>
          <w:i w:val="0"/>
          <w:iCs w:val="0"/>
          <w:caps w:val="0"/>
          <w:color w:val="auto"/>
          <w:spacing w:val="0"/>
          <w:sz w:val="32"/>
          <w:szCs w:val="32"/>
          <w:shd w:val="clear" w:color="auto" w:fill="FFFFFF"/>
        </w:rPr>
        <w:t>规范人口动态管理。</w:t>
      </w:r>
      <w:r>
        <w:rPr>
          <w:rFonts w:hint="default" w:ascii="Nimbus Roman No9 L" w:hAnsi="Nimbus Roman No9 L" w:eastAsia="仿宋_GB2312" w:cs="Nimbus Roman No9 L"/>
          <w:b w:val="0"/>
          <w:bCs/>
          <w:i w:val="0"/>
          <w:iCs w:val="0"/>
          <w:caps w:val="0"/>
          <w:color w:val="auto"/>
          <w:spacing w:val="0"/>
          <w:sz w:val="32"/>
          <w:szCs w:val="32"/>
          <w:shd w:val="clear" w:color="auto" w:fill="FFFFFF"/>
        </w:rPr>
        <w:t>完成人口动态调整，核减2321人。</w:t>
      </w:r>
      <w:r>
        <w:rPr>
          <w:rStyle w:val="17"/>
          <w:rFonts w:hint="default" w:ascii="Nimbus Roman No9 L" w:hAnsi="Nimbus Roman No9 L" w:eastAsia="仿宋_GB2312" w:cs="Nimbus Roman No9 L"/>
          <w:b/>
          <w:bCs w:val="0"/>
          <w:i w:val="0"/>
          <w:iCs w:val="0"/>
          <w:caps w:val="0"/>
          <w:color w:val="auto"/>
          <w:spacing w:val="0"/>
          <w:sz w:val="32"/>
          <w:szCs w:val="32"/>
          <w:shd w:val="clear" w:color="auto" w:fill="FFFFFF"/>
        </w:rPr>
        <w:t>二是</w:t>
      </w:r>
      <w:r>
        <w:rPr>
          <w:rStyle w:val="17"/>
          <w:rFonts w:hint="default" w:ascii="Nimbus Roman No9 L" w:hAnsi="Nimbus Roman No9 L" w:eastAsia="仿宋_GB2312" w:cs="Nimbus Roman No9 L"/>
          <w:b w:val="0"/>
          <w:bCs/>
          <w:i w:val="0"/>
          <w:iCs w:val="0"/>
          <w:caps w:val="0"/>
          <w:color w:val="auto"/>
          <w:spacing w:val="0"/>
          <w:sz w:val="32"/>
          <w:szCs w:val="32"/>
          <w:shd w:val="clear" w:color="auto" w:fill="FFFFFF"/>
        </w:rPr>
        <w:t>抓好移民直补资金发放。</w:t>
      </w:r>
      <w:r>
        <w:rPr>
          <w:rFonts w:hint="default" w:ascii="Nimbus Roman No9 L" w:hAnsi="Nimbus Roman No9 L" w:eastAsia="仿宋_GB2312" w:cs="Nimbus Roman No9 L"/>
          <w:b w:val="0"/>
          <w:bCs/>
          <w:i w:val="0"/>
          <w:iCs w:val="0"/>
          <w:caps w:val="0"/>
          <w:color w:val="auto"/>
          <w:spacing w:val="0"/>
          <w:sz w:val="32"/>
          <w:szCs w:val="32"/>
          <w:shd w:val="clear" w:color="auto" w:fill="FFFFFF"/>
        </w:rPr>
        <w:t>通过“一卡通”发放了2025年度直补109869人4670.66万元。</w:t>
      </w:r>
      <w:r>
        <w:rPr>
          <w:rStyle w:val="17"/>
          <w:rFonts w:hint="default" w:ascii="Nimbus Roman No9 L" w:hAnsi="Nimbus Roman No9 L" w:eastAsia="仿宋_GB2312" w:cs="Nimbus Roman No9 L"/>
          <w:b/>
          <w:bCs w:val="0"/>
          <w:i w:val="0"/>
          <w:iCs w:val="0"/>
          <w:caps w:val="0"/>
          <w:color w:val="auto"/>
          <w:spacing w:val="0"/>
          <w:sz w:val="32"/>
          <w:szCs w:val="32"/>
          <w:shd w:val="clear" w:color="auto" w:fill="FFFFFF"/>
        </w:rPr>
        <w:t>三是</w:t>
      </w:r>
      <w:r>
        <w:rPr>
          <w:rStyle w:val="17"/>
          <w:rFonts w:hint="default" w:ascii="Nimbus Roman No9 L" w:hAnsi="Nimbus Roman No9 L" w:eastAsia="仿宋_GB2312" w:cs="Nimbus Roman No9 L"/>
          <w:b w:val="0"/>
          <w:bCs/>
          <w:i w:val="0"/>
          <w:iCs w:val="0"/>
          <w:caps w:val="0"/>
          <w:color w:val="auto"/>
          <w:spacing w:val="0"/>
          <w:sz w:val="32"/>
          <w:szCs w:val="32"/>
          <w:shd w:val="clear" w:color="auto" w:fill="FFFFFF"/>
        </w:rPr>
        <w:t>完成审计署反馈直补问题整改。</w:t>
      </w:r>
      <w:r>
        <w:rPr>
          <w:rFonts w:hint="default" w:ascii="Nimbus Roman No9 L" w:hAnsi="Nimbus Roman No9 L" w:eastAsia="仿宋_GB2312" w:cs="Nimbus Roman No9 L"/>
          <w:b w:val="0"/>
          <w:bCs/>
          <w:i w:val="0"/>
          <w:iCs w:val="0"/>
          <w:caps w:val="0"/>
          <w:color w:val="auto"/>
          <w:spacing w:val="0"/>
          <w:sz w:val="32"/>
          <w:szCs w:val="32"/>
          <w:shd w:val="clear" w:color="auto" w:fill="FFFFFF"/>
        </w:rPr>
        <w:t>国家审计署审计水利部反馈疑似公职人员等领取直补问题，通过信息对比</w:t>
      </w:r>
      <w:r>
        <w:rPr>
          <w:rFonts w:hint="eastAsia" w:ascii="Nimbus Roman No9 L" w:hAnsi="Nimbus Roman No9 L" w:eastAsia="仿宋_GB2312" w:cs="Nimbus Roman No9 L"/>
          <w:b w:val="0"/>
          <w:bCs/>
          <w:i w:val="0"/>
          <w:iCs w:val="0"/>
          <w:caps w:val="0"/>
          <w:color w:val="auto"/>
          <w:spacing w:val="0"/>
          <w:sz w:val="32"/>
          <w:szCs w:val="32"/>
          <w:shd w:val="clear" w:color="auto" w:fill="FFFFFF"/>
          <w:lang w:val="en-US" w:eastAsia="zh-CN"/>
        </w:rPr>
        <w:t>，</w:t>
      </w:r>
      <w:r>
        <w:rPr>
          <w:rFonts w:hint="default" w:ascii="Nimbus Roman No9 L" w:hAnsi="Nimbus Roman No9 L" w:eastAsia="仿宋_GB2312" w:cs="Nimbus Roman No9 L"/>
          <w:b w:val="0"/>
          <w:bCs/>
          <w:i w:val="0"/>
          <w:iCs w:val="0"/>
          <w:caps w:val="0"/>
          <w:color w:val="auto"/>
          <w:spacing w:val="0"/>
          <w:sz w:val="32"/>
          <w:szCs w:val="32"/>
          <w:shd w:val="clear" w:color="auto" w:fill="FFFFFF"/>
        </w:rPr>
        <w:t>已追回资金84.71万元，占应追回资金的83.6%。</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20" w:lineRule="exact"/>
        <w:ind w:left="0" w:leftChars="0" w:right="0" w:firstLine="642" w:firstLineChars="200"/>
        <w:jc w:val="both"/>
        <w:textAlignment w:val="center"/>
        <w:rPr>
          <w:rFonts w:hint="default" w:ascii="Nimbus Roman No9 L" w:hAnsi="Nimbus Roman No9 L" w:eastAsia="仿宋_GB2312" w:cs="Nimbus Roman No9 L"/>
          <w:b w:val="0"/>
          <w:bCs w:val="0"/>
          <w:i w:val="0"/>
          <w:iCs w:val="0"/>
          <w:caps w:val="0"/>
          <w:color w:val="auto"/>
          <w:spacing w:val="0"/>
          <w:sz w:val="32"/>
          <w:szCs w:val="32"/>
          <w:shd w:val="clear" w:color="auto" w:fill="FFFFFF"/>
        </w:rPr>
      </w:pPr>
      <w:r>
        <w:rPr>
          <w:rFonts w:hint="default" w:ascii="Nimbus Roman No9 L" w:hAnsi="Nimbus Roman No9 L" w:eastAsia="仿宋_GB2312" w:cs="Nimbus Roman No9 L"/>
          <w:b/>
          <w:bCs/>
          <w:i w:val="0"/>
          <w:iCs w:val="0"/>
          <w:caps w:val="0"/>
          <w:color w:val="auto"/>
          <w:spacing w:val="0"/>
          <w:sz w:val="32"/>
          <w:szCs w:val="32"/>
          <w:shd w:val="clear" w:color="auto" w:fill="FFFFFF"/>
          <w:lang w:val="en-US"/>
        </w:rPr>
        <w:t>3.</w:t>
      </w:r>
      <w:r>
        <w:rPr>
          <w:rFonts w:hint="eastAsia" w:ascii="Nimbus Roman No9 L" w:hAnsi="Nimbus Roman No9 L" w:eastAsia="仿宋_GB2312" w:cs="Nimbus Roman No9 L"/>
          <w:b/>
          <w:bCs/>
          <w:i w:val="0"/>
          <w:iCs w:val="0"/>
          <w:caps w:val="0"/>
          <w:color w:val="auto"/>
          <w:spacing w:val="0"/>
          <w:sz w:val="32"/>
          <w:szCs w:val="32"/>
          <w:shd w:val="clear" w:color="auto" w:fill="FFFFFF"/>
          <w:lang w:val="en-US" w:eastAsia="zh-CN"/>
        </w:rPr>
        <w:t xml:space="preserve"> </w:t>
      </w:r>
      <w:r>
        <w:rPr>
          <w:rStyle w:val="17"/>
          <w:rFonts w:hint="default" w:ascii="Nimbus Roman No9 L" w:hAnsi="Nimbus Roman No9 L" w:eastAsia="仿宋_GB2312" w:cs="Nimbus Roman No9 L"/>
          <w:i w:val="0"/>
          <w:iCs w:val="0"/>
          <w:caps w:val="0"/>
          <w:color w:val="auto"/>
          <w:spacing w:val="0"/>
          <w:sz w:val="32"/>
          <w:szCs w:val="32"/>
          <w:shd w:val="clear" w:color="auto" w:fill="FFFFFF"/>
        </w:rPr>
        <w:t>深耕特色产业扶持，拓宽移民增收渠道。</w:t>
      </w:r>
      <w:r>
        <w:rPr>
          <w:rFonts w:hint="default" w:ascii="Nimbus Roman No9 L" w:hAnsi="Nimbus Roman No9 L" w:eastAsia="仿宋_GB2312" w:cs="Nimbus Roman No9 L"/>
          <w:i w:val="0"/>
          <w:iCs w:val="0"/>
          <w:caps w:val="0"/>
          <w:color w:val="auto"/>
          <w:spacing w:val="0"/>
          <w:sz w:val="32"/>
          <w:szCs w:val="32"/>
          <w:shd w:val="clear" w:color="auto" w:fill="FFFFFF"/>
        </w:rPr>
        <w:t>2</w:t>
      </w:r>
      <w:r>
        <w:rPr>
          <w:rFonts w:hint="default" w:ascii="Nimbus Roman No9 L" w:hAnsi="Nimbus Roman No9 L" w:eastAsia="仿宋_GB2312" w:cs="Nimbus Roman No9 L"/>
          <w:b w:val="0"/>
          <w:bCs w:val="0"/>
          <w:i w:val="0"/>
          <w:iCs w:val="0"/>
          <w:caps w:val="0"/>
          <w:color w:val="auto"/>
          <w:spacing w:val="0"/>
          <w:sz w:val="32"/>
          <w:szCs w:val="32"/>
          <w:shd w:val="clear" w:color="auto" w:fill="FFFFFF"/>
        </w:rPr>
        <w:t>025年完成产业投资7280.52万元。新开及培管柑橘23433亩、茶叶1293亩、油茶2231亩、其他水果3326亩、中药材870亩。新建农产品加工点2处。大力推进中转站、仓储物流中心建设等。</w:t>
      </w:r>
      <w:r>
        <w:rPr>
          <w:rStyle w:val="17"/>
          <w:rFonts w:hint="default" w:ascii="Nimbus Roman No9 L" w:hAnsi="Nimbus Roman No9 L" w:eastAsia="仿宋_GB2312" w:cs="Nimbus Roman No9 L"/>
          <w:b w:val="0"/>
          <w:bCs w:val="0"/>
          <w:i w:val="0"/>
          <w:iCs w:val="0"/>
          <w:caps w:val="0"/>
          <w:color w:val="auto"/>
          <w:spacing w:val="0"/>
          <w:sz w:val="32"/>
          <w:szCs w:val="32"/>
          <w:shd w:val="clear" w:color="auto" w:fill="FFFFFF"/>
        </w:rPr>
        <w:t>持续开展农业技能培训。</w:t>
      </w:r>
      <w:r>
        <w:rPr>
          <w:rFonts w:hint="default" w:ascii="Nimbus Roman No9 L" w:hAnsi="Nimbus Roman No9 L" w:eastAsia="仿宋_GB2312" w:cs="Nimbus Roman No9 L"/>
          <w:b w:val="0"/>
          <w:bCs w:val="0"/>
          <w:i w:val="0"/>
          <w:iCs w:val="0"/>
          <w:caps w:val="0"/>
          <w:color w:val="auto"/>
          <w:spacing w:val="0"/>
          <w:sz w:val="32"/>
          <w:szCs w:val="32"/>
          <w:shd w:val="clear" w:color="auto" w:fill="FFFFFF"/>
        </w:rPr>
        <w:t>围绕茶叶、水果、蔬菜、烟叶等重点产业开展农业实用技术培训。2025年全州完成农业技能培训3832人次，投入培训资金152.25万元。</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Autospacing="0" w:afterAutospacing="0" w:line="540" w:lineRule="exact"/>
        <w:ind w:left="0" w:leftChars="0" w:right="0" w:firstLine="642" w:firstLineChars="200"/>
        <w:textAlignment w:val="center"/>
        <w:rPr>
          <w:rFonts w:hint="default" w:ascii="Nimbus Roman No9 L" w:hAnsi="Nimbus Roman No9 L" w:eastAsia="仿宋_GB2312" w:cs="Nimbus Roman No9 L"/>
          <w:b w:val="0"/>
          <w:bCs/>
          <w:i w:val="0"/>
          <w:iCs w:val="0"/>
          <w:caps w:val="0"/>
          <w:color w:val="auto"/>
          <w:spacing w:val="0"/>
          <w:sz w:val="32"/>
          <w:szCs w:val="32"/>
          <w:shd w:val="clear" w:color="auto" w:fill="FFFFFF"/>
        </w:rPr>
      </w:pPr>
      <w:r>
        <w:rPr>
          <w:rFonts w:hint="default" w:ascii="Nimbus Roman No9 L" w:hAnsi="Nimbus Roman No9 L" w:eastAsia="仿宋_GB2312" w:cs="Nimbus Roman No9 L"/>
          <w:b/>
          <w:bCs/>
          <w:i w:val="0"/>
          <w:iCs w:val="0"/>
          <w:caps w:val="0"/>
          <w:color w:val="auto"/>
          <w:spacing w:val="0"/>
          <w:sz w:val="32"/>
          <w:szCs w:val="32"/>
          <w:shd w:val="clear" w:color="auto" w:fill="FFFFFF"/>
          <w:lang w:val="en-US"/>
        </w:rPr>
        <w:t>4.</w:t>
      </w:r>
      <w:r>
        <w:rPr>
          <w:rStyle w:val="17"/>
          <w:rFonts w:hint="eastAsia" w:ascii="Nimbus Roman No9 L" w:hAnsi="Nimbus Roman No9 L" w:eastAsia="仿宋_GB2312" w:cs="Nimbus Roman No9 L"/>
          <w:b/>
          <w:bCs/>
          <w:i w:val="0"/>
          <w:iCs w:val="0"/>
          <w:caps w:val="0"/>
          <w:color w:val="auto"/>
          <w:spacing w:val="0"/>
          <w:sz w:val="32"/>
          <w:szCs w:val="32"/>
          <w:shd w:val="clear" w:color="auto" w:fill="FFFFFF"/>
          <w:lang w:val="en-US" w:eastAsia="zh-CN"/>
        </w:rPr>
        <w:t xml:space="preserve"> </w:t>
      </w:r>
      <w:r>
        <w:rPr>
          <w:rStyle w:val="17"/>
          <w:rFonts w:hint="default" w:ascii="Nimbus Roman No9 L" w:hAnsi="Nimbus Roman No9 L" w:eastAsia="仿宋_GB2312" w:cs="Nimbus Roman No9 L"/>
          <w:i w:val="0"/>
          <w:iCs w:val="0"/>
          <w:caps w:val="0"/>
          <w:color w:val="auto"/>
          <w:spacing w:val="0"/>
          <w:sz w:val="32"/>
          <w:szCs w:val="32"/>
          <w:shd w:val="clear" w:color="auto" w:fill="FFFFFF"/>
        </w:rPr>
        <w:t>聚焦民生实事落地，提升移民生活品质。</w:t>
      </w:r>
      <w:r>
        <w:rPr>
          <w:rFonts w:hint="default" w:ascii="Nimbus Roman No9 L" w:hAnsi="Nimbus Roman No9 L" w:eastAsia="仿宋_GB2312" w:cs="Nimbus Roman No9 L"/>
          <w:b w:val="0"/>
          <w:bCs/>
          <w:i w:val="0"/>
          <w:iCs w:val="0"/>
          <w:caps w:val="0"/>
          <w:color w:val="auto"/>
          <w:spacing w:val="0"/>
          <w:sz w:val="32"/>
          <w:szCs w:val="32"/>
          <w:shd w:val="clear" w:color="auto" w:fill="FFFFFF"/>
        </w:rPr>
        <w:t>2025年32个重点移民村投入资金6400万元实施美丽家园建设，移民区农村供水“三化”建设项目投入资金1000万元，实施龙山县惹巴拉水厂管网延伸项目，投入“小农水”建设资金686万元，全州清淤整治山塘、蓄水池35处，修建泵站3处，新建及节水改造渠道19.5公里。2025年全州累计投入移民培训资金1727.45万元，完成移民培训6306人次。</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Autospacing="0" w:afterAutospacing="0" w:line="540" w:lineRule="exact"/>
        <w:ind w:left="0" w:leftChars="0" w:right="0" w:firstLine="642" w:firstLineChars="200"/>
        <w:jc w:val="both"/>
        <w:textAlignment w:val="center"/>
        <w:rPr>
          <w:rFonts w:hint="default" w:ascii="Nimbus Roman No9 L" w:hAnsi="Nimbus Roman No9 L" w:eastAsia="仿宋_GB2312" w:cs="Nimbus Roman No9 L"/>
          <w:i w:val="0"/>
          <w:iCs w:val="0"/>
          <w:caps w:val="0"/>
          <w:color w:val="auto"/>
          <w:spacing w:val="0"/>
          <w:sz w:val="32"/>
          <w:szCs w:val="32"/>
          <w:shd w:val="clear" w:color="auto" w:fill="FFFFFF"/>
        </w:rPr>
      </w:pPr>
      <w:r>
        <w:rPr>
          <w:rFonts w:hint="default" w:ascii="Nimbus Roman No9 L" w:hAnsi="Nimbus Roman No9 L" w:eastAsia="仿宋_GB2312" w:cs="Nimbus Roman No9 L"/>
          <w:b/>
          <w:bCs/>
          <w:i w:val="0"/>
          <w:iCs w:val="0"/>
          <w:caps w:val="0"/>
          <w:color w:val="auto"/>
          <w:spacing w:val="0"/>
          <w:sz w:val="32"/>
          <w:szCs w:val="32"/>
          <w:shd w:val="clear" w:color="auto" w:fill="FFFFFF"/>
          <w:lang w:val="en-US"/>
        </w:rPr>
        <w:t>5.</w:t>
      </w:r>
      <w:r>
        <w:rPr>
          <w:rFonts w:hint="eastAsia" w:ascii="Nimbus Roman No9 L" w:hAnsi="Nimbus Roman No9 L" w:eastAsia="仿宋_GB2312" w:cs="Nimbus Roman No9 L"/>
          <w:b/>
          <w:bCs/>
          <w:i w:val="0"/>
          <w:iCs w:val="0"/>
          <w:caps w:val="0"/>
          <w:color w:val="auto"/>
          <w:spacing w:val="0"/>
          <w:sz w:val="32"/>
          <w:szCs w:val="32"/>
          <w:shd w:val="clear" w:color="auto" w:fill="FFFFFF"/>
          <w:lang w:val="en-US" w:eastAsia="zh-CN"/>
        </w:rPr>
        <w:t xml:space="preserve"> </w:t>
      </w:r>
      <w:r>
        <w:rPr>
          <w:rStyle w:val="17"/>
          <w:rFonts w:hint="default" w:ascii="Nimbus Roman No9 L" w:hAnsi="Nimbus Roman No9 L" w:eastAsia="仿宋_GB2312" w:cs="Nimbus Roman No9 L"/>
          <w:i w:val="0"/>
          <w:iCs w:val="0"/>
          <w:caps w:val="0"/>
          <w:color w:val="auto"/>
          <w:spacing w:val="0"/>
          <w:sz w:val="32"/>
          <w:szCs w:val="32"/>
          <w:shd w:val="clear" w:color="auto" w:fill="FFFFFF"/>
        </w:rPr>
        <w:t>严守资金监管底线，确保资金安全规范。</w:t>
      </w:r>
      <w:r>
        <w:rPr>
          <w:rFonts w:hint="default" w:ascii="Nimbus Roman No9 L" w:hAnsi="Nimbus Roman No9 L" w:eastAsia="仿宋_GB2312" w:cs="Nimbus Roman No9 L"/>
          <w:i w:val="0"/>
          <w:iCs w:val="0"/>
          <w:caps w:val="0"/>
          <w:color w:val="auto"/>
          <w:spacing w:val="0"/>
          <w:sz w:val="32"/>
          <w:szCs w:val="32"/>
          <w:shd w:val="clear" w:color="auto" w:fill="FFFFFF"/>
        </w:rPr>
        <w:t>全州2023年度和2024年度后扶资金支付率分别为96%、75%，共消减2024年度及以前移民后扶资金14744.05万元。</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Autospacing="0" w:afterAutospacing="0" w:line="540" w:lineRule="exact"/>
        <w:ind w:left="0" w:leftChars="0" w:right="0" w:firstLine="642" w:firstLineChars="200"/>
        <w:jc w:val="both"/>
        <w:textAlignment w:val="center"/>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b/>
          <w:bCs/>
          <w:i w:val="0"/>
          <w:iCs w:val="0"/>
          <w:caps w:val="0"/>
          <w:color w:val="auto"/>
          <w:spacing w:val="0"/>
          <w:sz w:val="32"/>
          <w:szCs w:val="32"/>
          <w:shd w:val="clear" w:color="auto" w:fill="FFFFFF"/>
          <w:lang w:val="en-US"/>
        </w:rPr>
        <w:t>6.</w:t>
      </w:r>
      <w:r>
        <w:rPr>
          <w:rFonts w:hint="eastAsia" w:ascii="Nimbus Roman No9 L" w:hAnsi="Nimbus Roman No9 L" w:eastAsia="仿宋_GB2312" w:cs="Nimbus Roman No9 L"/>
          <w:b/>
          <w:bCs/>
          <w:i w:val="0"/>
          <w:iCs w:val="0"/>
          <w:caps w:val="0"/>
          <w:color w:val="auto"/>
          <w:spacing w:val="0"/>
          <w:sz w:val="32"/>
          <w:szCs w:val="32"/>
          <w:shd w:val="clear" w:color="auto" w:fill="FFFFFF"/>
          <w:lang w:val="en-US" w:eastAsia="zh-CN"/>
        </w:rPr>
        <w:t xml:space="preserve"> </w:t>
      </w:r>
      <w:r>
        <w:rPr>
          <w:rStyle w:val="17"/>
          <w:rFonts w:hint="default" w:ascii="Nimbus Roman No9 L" w:hAnsi="Nimbus Roman No9 L" w:eastAsia="仿宋_GB2312" w:cs="Nimbus Roman No9 L"/>
          <w:i w:val="0"/>
          <w:iCs w:val="0"/>
          <w:caps w:val="0"/>
          <w:color w:val="auto"/>
          <w:spacing w:val="0"/>
          <w:sz w:val="32"/>
          <w:szCs w:val="32"/>
          <w:shd w:val="clear" w:color="auto" w:fill="FFFFFF"/>
        </w:rPr>
        <w:t>筑牢信访稳定防线，化解移民矛盾隐患</w:t>
      </w:r>
      <w:r>
        <w:rPr>
          <w:rFonts w:hint="default" w:ascii="Nimbus Roman No9 L" w:hAnsi="Nimbus Roman No9 L" w:eastAsia="仿宋_GB2312" w:cs="Nimbus Roman No9 L"/>
          <w:i w:val="0"/>
          <w:iCs w:val="0"/>
          <w:caps w:val="0"/>
          <w:color w:val="auto"/>
          <w:spacing w:val="0"/>
          <w:sz w:val="32"/>
          <w:szCs w:val="32"/>
          <w:shd w:val="clear" w:color="auto" w:fill="FFFFFF"/>
        </w:rPr>
        <w:t>。</w:t>
      </w:r>
      <w:r>
        <w:rPr>
          <w:rFonts w:hint="default" w:ascii="Nimbus Roman No9 L" w:hAnsi="Nimbus Roman No9 L" w:eastAsia="仿宋_GB2312" w:cs="Nimbus Roman No9 L"/>
          <w:b w:val="0"/>
          <w:bCs w:val="0"/>
          <w:i w:val="0"/>
          <w:iCs w:val="0"/>
          <w:caps w:val="0"/>
          <w:color w:val="auto"/>
          <w:spacing w:val="0"/>
          <w:sz w:val="32"/>
          <w:szCs w:val="32"/>
          <w:shd w:val="clear" w:color="auto" w:fill="FFFFFF"/>
        </w:rPr>
        <w:t>开展移民政策调研，针对后扶政策满20年后移民可能存在的不稳定因素进行预判。每月调度县市移民信访情况，开展信访形势分析，制定突发信访应急预案。</w:t>
      </w:r>
      <w:r>
        <w:rPr>
          <w:rFonts w:hint="default" w:ascii="Nimbus Roman No9 L" w:hAnsi="Nimbus Roman No9 L" w:eastAsia="仿宋_GB2312" w:cs="Nimbus Roman No9 L"/>
          <w:b w:val="0"/>
          <w:bCs w:val="0"/>
          <w:i w:val="0"/>
          <w:iCs w:val="0"/>
          <w:caps w:val="0"/>
          <w:color w:val="auto"/>
          <w:spacing w:val="0"/>
          <w:sz w:val="32"/>
          <w:szCs w:val="32"/>
          <w:shd w:val="clear" w:color="auto" w:fill="FFFFFF"/>
          <w:lang w:eastAsia="zh-CN"/>
        </w:rPr>
        <w:t>同时</w:t>
      </w:r>
      <w:r>
        <w:rPr>
          <w:rFonts w:hint="default" w:ascii="Nimbus Roman No9 L" w:hAnsi="Nimbus Roman No9 L" w:eastAsia="仿宋_GB2312" w:cs="Nimbus Roman No9 L"/>
          <w:b w:val="0"/>
          <w:bCs w:val="0"/>
          <w:i w:val="0"/>
          <w:iCs w:val="0"/>
          <w:caps w:val="0"/>
          <w:color w:val="auto"/>
          <w:spacing w:val="0"/>
          <w:sz w:val="32"/>
          <w:szCs w:val="32"/>
          <w:shd w:val="clear" w:color="auto" w:fill="FFFFFF"/>
        </w:rPr>
        <w:t>紧盯“两会”“9·3”阅兵、国庆等时间节点开展特护期间信访值班，</w:t>
      </w:r>
      <w:r>
        <w:rPr>
          <w:rFonts w:hint="default" w:ascii="Nimbus Roman No9 L" w:hAnsi="Nimbus Roman No9 L" w:eastAsia="仿宋_GB2312" w:cs="Nimbus Roman No9 L"/>
          <w:b w:val="0"/>
          <w:bCs w:val="0"/>
          <w:i w:val="0"/>
          <w:iCs w:val="0"/>
          <w:caps w:val="0"/>
          <w:color w:val="auto"/>
          <w:spacing w:val="-6"/>
          <w:sz w:val="32"/>
          <w:szCs w:val="32"/>
          <w:shd w:val="clear" w:color="auto" w:fill="FFFFFF"/>
        </w:rPr>
        <w:t>每天统计移民信访情况，积极接访老访人员，做好劝导和政策解答工作。</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Autospacing="0" w:afterAutospacing="0" w:line="540" w:lineRule="exact"/>
        <w:ind w:left="0" w:leftChars="0" w:right="0" w:firstLine="642" w:firstLineChars="200"/>
        <w:jc w:val="both"/>
        <w:textAlignment w:val="center"/>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b/>
          <w:bCs/>
          <w:i w:val="0"/>
          <w:iCs w:val="0"/>
          <w:caps w:val="0"/>
          <w:color w:val="auto"/>
          <w:spacing w:val="0"/>
          <w:sz w:val="32"/>
          <w:szCs w:val="32"/>
          <w:shd w:val="clear" w:color="auto" w:fill="FFFFFF"/>
          <w:lang w:val="en-US"/>
        </w:rPr>
        <w:t>7.</w:t>
      </w:r>
      <w:r>
        <w:rPr>
          <w:rFonts w:hint="eastAsia" w:ascii="Nimbus Roman No9 L" w:hAnsi="Nimbus Roman No9 L" w:eastAsia="仿宋_GB2312" w:cs="Nimbus Roman No9 L"/>
          <w:b/>
          <w:bCs/>
          <w:i w:val="0"/>
          <w:iCs w:val="0"/>
          <w:caps w:val="0"/>
          <w:color w:val="auto"/>
          <w:spacing w:val="0"/>
          <w:sz w:val="32"/>
          <w:szCs w:val="32"/>
          <w:shd w:val="clear" w:color="auto" w:fill="FFFFFF"/>
          <w:lang w:val="en-US" w:eastAsia="zh-CN"/>
        </w:rPr>
        <w:t xml:space="preserve"> </w:t>
      </w:r>
      <w:r>
        <w:rPr>
          <w:rStyle w:val="17"/>
          <w:rFonts w:hint="default" w:ascii="Nimbus Roman No9 L" w:hAnsi="Nimbus Roman No9 L" w:eastAsia="仿宋_GB2312" w:cs="Nimbus Roman No9 L"/>
          <w:i w:val="0"/>
          <w:iCs w:val="0"/>
          <w:caps w:val="0"/>
          <w:color w:val="auto"/>
          <w:spacing w:val="0"/>
          <w:sz w:val="32"/>
          <w:szCs w:val="32"/>
          <w:shd w:val="clear" w:color="auto" w:fill="FFFFFF"/>
        </w:rPr>
        <w:t>守住安全生产底线，保障移民生命财产安全。</w:t>
      </w:r>
      <w:r>
        <w:rPr>
          <w:rFonts w:hint="default" w:ascii="Nimbus Roman No9 L" w:hAnsi="Nimbus Roman No9 L" w:eastAsia="仿宋_GB2312" w:cs="Nimbus Roman No9 L"/>
          <w:i w:val="0"/>
          <w:iCs w:val="0"/>
          <w:caps w:val="0"/>
          <w:color w:val="auto"/>
          <w:spacing w:val="0"/>
          <w:sz w:val="32"/>
          <w:szCs w:val="32"/>
          <w:shd w:val="clear" w:color="auto" w:fill="FFFFFF"/>
        </w:rPr>
        <w:t>大力开展新建水库移民在建工程、地质灾害易发区域的移民居住安全、以移民机构为实施主体的移民工程项目、移民领域涉及生产经营的厂房及设施的结构安全、消防安全等5个方面的排查，整治重点重大事故隐患。</w:t>
      </w:r>
    </w:p>
    <w:p>
      <w:pPr>
        <w:keepNext w:val="0"/>
        <w:keepLines w:val="0"/>
        <w:pageBreakBefore w:val="0"/>
        <w:kinsoku/>
        <w:wordWrap/>
        <w:overflowPunct/>
        <w:topLinePunct w:val="0"/>
        <w:autoSpaceDE/>
        <w:autoSpaceDN/>
        <w:bidi w:val="0"/>
        <w:spacing w:beforeAutospacing="0" w:afterAutospacing="0" w:line="540" w:lineRule="exact"/>
        <w:ind w:leftChars="0" w:firstLine="642" w:firstLineChars="200"/>
        <w:jc w:val="both"/>
        <w:rPr>
          <w:rFonts w:hint="default" w:ascii="Nimbus Roman No9 L" w:hAnsi="Nimbus Roman No9 L" w:eastAsia="仿宋_GB2312" w:cs="Nimbus Roman No9 L"/>
          <w:i w:val="0"/>
          <w:iCs w:val="0"/>
          <w:caps w:val="0"/>
          <w:color w:val="auto"/>
          <w:spacing w:val="0"/>
          <w:sz w:val="32"/>
          <w:szCs w:val="32"/>
          <w:shd w:val="clear" w:color="auto" w:fill="FFFFFF"/>
        </w:rPr>
      </w:pPr>
      <w:r>
        <w:rPr>
          <w:rStyle w:val="17"/>
          <w:rFonts w:hint="default" w:ascii="Nimbus Roman No9 L" w:hAnsi="Nimbus Roman No9 L" w:eastAsia="仿宋_GB2312" w:cs="Nimbus Roman No9 L"/>
          <w:i w:val="0"/>
          <w:iCs w:val="0"/>
          <w:caps w:val="0"/>
          <w:color w:val="auto"/>
          <w:spacing w:val="0"/>
          <w:sz w:val="32"/>
          <w:szCs w:val="32"/>
          <w:shd w:val="clear" w:color="auto" w:fill="FFFFFF"/>
          <w:lang w:val="en-US"/>
        </w:rPr>
        <w:t>8.</w:t>
      </w:r>
      <w:r>
        <w:rPr>
          <w:rStyle w:val="17"/>
          <w:rFonts w:hint="eastAsia" w:ascii="Nimbus Roman No9 L" w:hAnsi="Nimbus Roman No9 L" w:eastAsia="仿宋_GB2312" w:cs="Nimbus Roman No9 L"/>
          <w:i w:val="0"/>
          <w:iCs w:val="0"/>
          <w:caps w:val="0"/>
          <w:color w:val="auto"/>
          <w:spacing w:val="0"/>
          <w:sz w:val="32"/>
          <w:szCs w:val="32"/>
          <w:shd w:val="clear" w:color="auto" w:fill="FFFFFF"/>
          <w:lang w:val="en-US" w:eastAsia="zh-CN"/>
        </w:rPr>
        <w:t xml:space="preserve"> </w:t>
      </w:r>
      <w:r>
        <w:rPr>
          <w:rStyle w:val="17"/>
          <w:rFonts w:hint="default" w:ascii="Nimbus Roman No9 L" w:hAnsi="Nimbus Roman No9 L" w:eastAsia="仿宋_GB2312" w:cs="Nimbus Roman No9 L"/>
          <w:i w:val="0"/>
          <w:iCs w:val="0"/>
          <w:caps w:val="0"/>
          <w:color w:val="auto"/>
          <w:spacing w:val="0"/>
          <w:sz w:val="32"/>
          <w:szCs w:val="32"/>
          <w:shd w:val="clear" w:color="auto" w:fill="FFFFFF"/>
        </w:rPr>
        <w:t>精准发力促振兴，谋划移民发展新篇</w:t>
      </w:r>
      <w:r>
        <w:rPr>
          <w:rStyle w:val="17"/>
          <w:rFonts w:hint="default" w:ascii="Nimbus Roman No9 L" w:hAnsi="Nimbus Roman No9 L" w:eastAsia="仿宋_GB2312" w:cs="Nimbus Roman No9 L"/>
          <w:i w:val="0"/>
          <w:iCs w:val="0"/>
          <w:caps w:val="0"/>
          <w:color w:val="auto"/>
          <w:spacing w:val="0"/>
          <w:sz w:val="32"/>
          <w:szCs w:val="32"/>
          <w:shd w:val="clear" w:color="auto" w:fill="FFFFFF"/>
          <w:lang w:val="en-US"/>
        </w:rPr>
        <w:t>.</w:t>
      </w:r>
      <w:r>
        <w:rPr>
          <w:rFonts w:hint="default" w:ascii="Nimbus Roman No9 L" w:hAnsi="Nimbus Roman No9 L" w:eastAsia="仿宋_GB2312" w:cs="Nimbus Roman No9 L"/>
          <w:i w:val="0"/>
          <w:iCs w:val="0"/>
          <w:caps w:val="0"/>
          <w:color w:val="auto"/>
          <w:spacing w:val="0"/>
          <w:sz w:val="32"/>
          <w:szCs w:val="32"/>
          <w:shd w:val="clear" w:color="auto" w:fill="FFFFFF"/>
        </w:rPr>
        <w:t>紧扣“十四五”收官冲刺和“十五五”谋篇布局关键节点，锚定目标、精准发力，以县市为单位、以库区为基本单元，按八县市测算约6.4亿元额度建立重点项目库，已上报“十五五”规划后期扶持重点项目53个6.548亿元，其中产业发展类24个2.6375亿元，基础设施提升类29个3.91亿元。</w:t>
      </w:r>
    </w:p>
    <w:p>
      <w:pPr>
        <w:keepNext w:val="0"/>
        <w:keepLines w:val="0"/>
        <w:pageBreakBefore w:val="0"/>
        <w:widowControl w:val="0"/>
        <w:kinsoku/>
        <w:wordWrap/>
        <w:overflowPunct/>
        <w:topLinePunct w:val="0"/>
        <w:autoSpaceDE/>
        <w:autoSpaceDN/>
        <w:bidi w:val="0"/>
        <w:spacing w:beforeAutospacing="0" w:afterAutospacing="0" w:line="540" w:lineRule="exact"/>
        <w:ind w:leftChars="0" w:firstLine="642" w:firstLineChars="200"/>
        <w:jc w:val="both"/>
        <w:rPr>
          <w:rFonts w:hint="default" w:ascii="Nimbus Roman No9 L" w:hAnsi="Nimbus Roman No9 L" w:eastAsia="仿宋_GB2312" w:cs="Nimbus Roman No9 L"/>
          <w:b w:val="0"/>
          <w:bCs/>
          <w:i w:val="0"/>
          <w:iCs w:val="0"/>
          <w:caps w:val="0"/>
          <w:color w:val="auto"/>
          <w:spacing w:val="0"/>
          <w:sz w:val="32"/>
          <w:szCs w:val="32"/>
          <w:shd w:val="clear" w:color="auto" w:fill="FFFFFF"/>
          <w:lang w:val="en-US" w:eastAsia="zh-CN"/>
        </w:rPr>
      </w:pPr>
      <w:r>
        <w:rPr>
          <w:rFonts w:hint="default" w:ascii="Nimbus Roman No9 L" w:hAnsi="Nimbus Roman No9 L" w:eastAsia="仿宋_GB2312" w:cs="Nimbus Roman No9 L"/>
          <w:b/>
          <w:bCs/>
          <w:i w:val="0"/>
          <w:iCs w:val="0"/>
          <w:caps w:val="0"/>
          <w:color w:val="auto"/>
          <w:spacing w:val="0"/>
          <w:sz w:val="32"/>
          <w:szCs w:val="32"/>
          <w:shd w:val="clear" w:color="auto" w:fill="FFFFFF"/>
          <w:lang w:val="en-US" w:eastAsia="zh-CN"/>
        </w:rPr>
        <w:t>9.</w:t>
      </w:r>
      <w:r>
        <w:rPr>
          <w:rFonts w:hint="eastAsia" w:ascii="Nimbus Roman No9 L" w:hAnsi="Nimbus Roman No9 L" w:eastAsia="仿宋_GB2312" w:cs="Nimbus Roman No9 L"/>
          <w:b/>
          <w:bCs/>
          <w:i w:val="0"/>
          <w:iCs w:val="0"/>
          <w:caps w:val="0"/>
          <w:color w:val="auto"/>
          <w:spacing w:val="0"/>
          <w:sz w:val="32"/>
          <w:szCs w:val="32"/>
          <w:shd w:val="clear" w:color="auto" w:fill="FFFFFF"/>
          <w:lang w:val="en-US" w:eastAsia="zh-CN"/>
        </w:rPr>
        <w:t xml:space="preserve"> </w:t>
      </w:r>
      <w:r>
        <w:rPr>
          <w:rStyle w:val="17"/>
          <w:rFonts w:hint="default" w:ascii="Nimbus Roman No9 L" w:hAnsi="Nimbus Roman No9 L" w:eastAsia="仿宋_GB2312" w:cs="Nimbus Roman No9 L"/>
          <w:i w:val="0"/>
          <w:iCs w:val="0"/>
          <w:caps w:val="0"/>
          <w:color w:val="auto"/>
          <w:spacing w:val="0"/>
          <w:sz w:val="32"/>
          <w:szCs w:val="32"/>
          <w:shd w:val="clear" w:color="auto" w:fill="FFFFFF"/>
        </w:rPr>
        <w:t>强化党建引领，凝聚工作合力。</w:t>
      </w:r>
      <w:r>
        <w:rPr>
          <w:rFonts w:hint="default" w:ascii="Nimbus Roman No9 L" w:hAnsi="Nimbus Roman No9 L" w:eastAsia="仿宋_GB2312" w:cs="Nimbus Roman No9 L"/>
          <w:color w:val="auto"/>
          <w:sz w:val="32"/>
          <w:szCs w:val="32"/>
          <w:lang w:val="en-US" w:eastAsia="zh-CN"/>
        </w:rPr>
        <w:t>坚持党建引领不动摇，加强党对移民工作的全面领导，确保意识形态领域安全，</w:t>
      </w:r>
      <w:r>
        <w:rPr>
          <w:rStyle w:val="17"/>
          <w:rFonts w:hint="default" w:ascii="Nimbus Roman No9 L" w:hAnsi="Nimbus Roman No9 L" w:eastAsia="仿宋_GB2312" w:cs="Nimbus Roman No9 L"/>
          <w:b w:val="0"/>
          <w:bCs/>
          <w:i w:val="0"/>
          <w:iCs w:val="0"/>
          <w:caps w:val="0"/>
          <w:color w:val="auto"/>
          <w:spacing w:val="0"/>
          <w:sz w:val="32"/>
          <w:szCs w:val="32"/>
          <w:shd w:val="clear" w:color="auto" w:fill="FFFFFF"/>
        </w:rPr>
        <w:t>开展深入贯彻中央八项规定精神学习教育</w:t>
      </w:r>
      <w:r>
        <w:rPr>
          <w:rStyle w:val="17"/>
          <w:rFonts w:hint="default" w:ascii="Nimbus Roman No9 L" w:hAnsi="Nimbus Roman No9 L" w:eastAsia="仿宋_GB2312" w:cs="Nimbus Roman No9 L"/>
          <w:b w:val="0"/>
          <w:bCs/>
          <w:i w:val="0"/>
          <w:iCs w:val="0"/>
          <w:caps w:val="0"/>
          <w:color w:val="auto"/>
          <w:spacing w:val="0"/>
          <w:sz w:val="32"/>
          <w:szCs w:val="32"/>
          <w:shd w:val="clear" w:color="auto" w:fill="FFFFFF"/>
          <w:lang w:eastAsia="zh-CN"/>
        </w:rPr>
        <w:t>及</w:t>
      </w:r>
      <w:r>
        <w:rPr>
          <w:rStyle w:val="17"/>
          <w:rFonts w:hint="default" w:ascii="Nimbus Roman No9 L" w:hAnsi="Nimbus Roman No9 L" w:eastAsia="仿宋_GB2312" w:cs="Nimbus Roman No9 L"/>
          <w:b w:val="0"/>
          <w:bCs/>
          <w:i w:val="0"/>
          <w:iCs w:val="0"/>
          <w:caps w:val="0"/>
          <w:color w:val="auto"/>
          <w:spacing w:val="0"/>
          <w:sz w:val="32"/>
          <w:szCs w:val="32"/>
          <w:shd w:val="clear" w:color="auto" w:fill="FFFFFF"/>
        </w:rPr>
        <w:t>开展“六破六树”干部担当奋勇争先系列活动</w:t>
      </w:r>
      <w:r>
        <w:rPr>
          <w:rFonts w:hint="default" w:ascii="Nimbus Roman No9 L" w:hAnsi="Nimbus Roman No9 L" w:eastAsia="仿宋_GB2312" w:cs="Nimbus Roman No9 L"/>
          <w:b w:val="0"/>
          <w:bCs/>
          <w:color w:val="auto"/>
          <w:sz w:val="32"/>
          <w:szCs w:val="32"/>
          <w:lang w:val="en-US" w:eastAsia="zh-CN"/>
        </w:rPr>
        <w:t>，</w:t>
      </w:r>
      <w:r>
        <w:rPr>
          <w:rFonts w:hint="default" w:ascii="Nimbus Roman No9 L" w:hAnsi="Nimbus Roman No9 L" w:eastAsia="仿宋_GB2312" w:cs="Nimbus Roman No9 L"/>
          <w:color w:val="auto"/>
          <w:sz w:val="32"/>
          <w:szCs w:val="32"/>
          <w:lang w:val="en-US" w:eastAsia="zh-CN"/>
        </w:rPr>
        <w:t>落实党风廉政建设责任制，加强党的纪律建设，推动全面从严治党向纵深发展。</w:t>
      </w:r>
    </w:p>
    <w:p>
      <w:pPr>
        <w:keepNext w:val="0"/>
        <w:keepLines w:val="0"/>
        <w:pageBreakBefore w:val="0"/>
        <w:kinsoku/>
        <w:wordWrap/>
        <w:overflowPunct/>
        <w:topLinePunct w:val="0"/>
        <w:autoSpaceDE/>
        <w:autoSpaceDN/>
        <w:bidi w:val="0"/>
        <w:spacing w:beforeAutospacing="0" w:afterAutospacing="0" w:line="540" w:lineRule="exact"/>
        <w:ind w:leftChars="0" w:firstLine="640" w:firstLineChars="200"/>
        <w:jc w:val="both"/>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七</w:t>
      </w:r>
      <w:r>
        <w:rPr>
          <w:rFonts w:hint="eastAsia" w:ascii="黑体" w:hAnsi="黑体" w:eastAsia="黑体" w:cs="黑体"/>
          <w:b w:val="0"/>
          <w:bCs w:val="0"/>
          <w:sz w:val="32"/>
          <w:szCs w:val="32"/>
        </w:rPr>
        <w:t>、综合评价情况及评价结论</w:t>
      </w:r>
    </w:p>
    <w:p>
      <w:pPr>
        <w:keepNext w:val="0"/>
        <w:keepLines w:val="0"/>
        <w:pageBreakBefore w:val="0"/>
        <w:widowControl w:val="0"/>
        <w:numPr>
          <w:ilvl w:val="0"/>
          <w:numId w:val="0"/>
        </w:numPr>
        <w:pBdr>
          <w:bottom w:val="single" w:color="FFFFFF" w:sz="4" w:space="16"/>
        </w:pBdr>
        <w:kinsoku/>
        <w:wordWrap/>
        <w:overflowPunct/>
        <w:topLinePunct w:val="0"/>
        <w:autoSpaceDE/>
        <w:autoSpaceDN/>
        <w:bidi w:val="0"/>
        <w:adjustRightInd w:val="0"/>
        <w:snapToGrid w:val="0"/>
        <w:spacing w:beforeAutospacing="0" w:line="540" w:lineRule="exact"/>
        <w:ind w:leftChars="0" w:right="0" w:rightChars="0" w:firstLine="640" w:firstLineChars="200"/>
        <w:jc w:val="both"/>
        <w:textAlignment w:val="auto"/>
        <w:outlineLvl w:val="9"/>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color w:val="auto"/>
          <w:sz w:val="32"/>
          <w:szCs w:val="32"/>
        </w:rPr>
        <w:t>本单位成立了绩效自评工作小组，负责本单位202</w:t>
      </w:r>
      <w:r>
        <w:rPr>
          <w:rFonts w:hint="default" w:ascii="Nimbus Roman No9 L" w:hAnsi="Nimbus Roman No9 L" w:eastAsia="仿宋_GB2312" w:cs="Nimbus Roman No9 L"/>
          <w:color w:val="auto"/>
          <w:sz w:val="32"/>
          <w:szCs w:val="32"/>
          <w:lang w:val="en-US" w:eastAsia="zh-CN"/>
        </w:rPr>
        <w:t>4</w:t>
      </w:r>
      <w:r>
        <w:rPr>
          <w:rFonts w:hint="default" w:ascii="Nimbus Roman No9 L" w:hAnsi="Nimbus Roman No9 L" w:eastAsia="仿宋_GB2312" w:cs="Nimbus Roman No9 L"/>
          <w:color w:val="auto"/>
          <w:sz w:val="32"/>
          <w:szCs w:val="32"/>
        </w:rPr>
        <w:t>年度绩效自评工作的组织领导和具体实施，明确了工作职责和分工，制定了切实可行的评价方案。根据相关资料、评价指标、评价标准和评价方法进行评分，形成自评结论。本单位202</w:t>
      </w:r>
      <w:r>
        <w:rPr>
          <w:rFonts w:hint="default" w:ascii="Nimbus Roman No9 L" w:hAnsi="Nimbus Roman No9 L" w:eastAsia="仿宋_GB2312" w:cs="Nimbus Roman No9 L"/>
          <w:color w:val="auto"/>
          <w:sz w:val="32"/>
          <w:szCs w:val="32"/>
          <w:lang w:val="en-US" w:eastAsia="zh-CN"/>
        </w:rPr>
        <w:t>5</w:t>
      </w:r>
      <w:r>
        <w:rPr>
          <w:rFonts w:hint="default" w:ascii="Nimbus Roman No9 L" w:hAnsi="Nimbus Roman No9 L" w:eastAsia="仿宋_GB2312" w:cs="Nimbus Roman No9 L"/>
          <w:color w:val="auto"/>
          <w:sz w:val="32"/>
          <w:szCs w:val="32"/>
        </w:rPr>
        <w:t>年度严格执行预算，资金使用管理规范，政策制度落实到位，绩效目标圆满完成，评分为分，等级为优。</w:t>
      </w:r>
    </w:p>
    <w:p>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leftChars="0" w:firstLine="640" w:firstLineChars="200"/>
        <w:jc w:val="both"/>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八</w:t>
      </w:r>
      <w:r>
        <w:rPr>
          <w:rFonts w:hint="eastAsia" w:ascii="黑体" w:hAnsi="黑体" w:eastAsia="黑体" w:cs="黑体"/>
          <w:b w:val="0"/>
          <w:bCs w:val="0"/>
          <w:sz w:val="32"/>
          <w:szCs w:val="32"/>
        </w:rPr>
        <w:t>、主要经验做法、存在的问题及原因分析</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Autospacing="0" w:afterAutospacing="0" w:line="560" w:lineRule="exact"/>
        <w:ind w:left="0" w:leftChars="0" w:right="0" w:firstLine="642" w:firstLineChars="200"/>
        <w:jc w:val="both"/>
        <w:textAlignment w:val="center"/>
        <w:rPr>
          <w:rStyle w:val="17"/>
          <w:rFonts w:hint="eastAsia" w:ascii="楷体" w:hAnsi="楷体" w:eastAsia="楷体" w:cs="楷体"/>
          <w:i w:val="0"/>
          <w:iCs w:val="0"/>
          <w:caps w:val="0"/>
          <w:color w:val="auto"/>
          <w:spacing w:val="0"/>
          <w:sz w:val="32"/>
          <w:szCs w:val="32"/>
          <w:shd w:val="clear" w:fill="FFFFFF"/>
          <w:lang w:eastAsia="zh-CN"/>
        </w:rPr>
      </w:pPr>
      <w:r>
        <w:rPr>
          <w:rStyle w:val="17"/>
          <w:rFonts w:hint="eastAsia" w:ascii="楷体" w:hAnsi="楷体" w:eastAsia="楷体" w:cs="楷体"/>
          <w:i w:val="0"/>
          <w:iCs w:val="0"/>
          <w:caps w:val="0"/>
          <w:color w:val="auto"/>
          <w:spacing w:val="0"/>
          <w:sz w:val="32"/>
          <w:szCs w:val="32"/>
          <w:shd w:val="clear" w:fill="FFFFFF"/>
        </w:rPr>
        <w:t>（一）</w:t>
      </w:r>
      <w:r>
        <w:rPr>
          <w:rStyle w:val="17"/>
          <w:rFonts w:hint="eastAsia" w:ascii="楷体" w:hAnsi="楷体" w:eastAsia="楷体" w:cs="楷体"/>
          <w:i w:val="0"/>
          <w:iCs w:val="0"/>
          <w:caps w:val="0"/>
          <w:color w:val="auto"/>
          <w:spacing w:val="0"/>
          <w:sz w:val="32"/>
          <w:szCs w:val="32"/>
          <w:shd w:val="clear" w:fill="FFFFFF"/>
          <w:lang w:eastAsia="zh-CN"/>
        </w:rPr>
        <w:t>工作经验和亮点</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40" w:lineRule="exact"/>
        <w:ind w:left="0" w:leftChars="0" w:right="0" w:firstLine="642" w:firstLineChars="200"/>
        <w:jc w:val="both"/>
        <w:textAlignment w:val="center"/>
        <w:rPr>
          <w:rStyle w:val="17"/>
          <w:rFonts w:hint="default" w:ascii="Nimbus Roman No9 L" w:hAnsi="Nimbus Roman No9 L" w:eastAsia="仿宋_GB2312" w:cs="Nimbus Roman No9 L"/>
          <w:i w:val="0"/>
          <w:iCs w:val="0"/>
          <w:caps w:val="0"/>
          <w:color w:val="auto"/>
          <w:spacing w:val="0"/>
          <w:sz w:val="32"/>
          <w:szCs w:val="32"/>
          <w:shd w:val="clear" w:fill="FFFFFF"/>
          <w:lang w:val="en-US" w:eastAsia="zh-CN"/>
        </w:rPr>
      </w:pPr>
      <w:r>
        <w:rPr>
          <w:rStyle w:val="17"/>
          <w:rFonts w:hint="default" w:ascii="Nimbus Roman No9 L" w:hAnsi="Nimbus Roman No9 L" w:eastAsia="仿宋_GB2312" w:cs="Nimbus Roman No9 L"/>
          <w:b/>
          <w:bCs w:val="0"/>
          <w:i w:val="0"/>
          <w:iCs w:val="0"/>
          <w:caps w:val="0"/>
          <w:color w:val="auto"/>
          <w:spacing w:val="0"/>
          <w:sz w:val="32"/>
          <w:szCs w:val="32"/>
          <w:shd w:val="clear" w:fill="FFFFFF"/>
          <w:lang w:val="en-US" w:eastAsia="zh-CN"/>
        </w:rPr>
        <w:t xml:space="preserve">1. </w:t>
      </w:r>
      <w:r>
        <w:rPr>
          <w:rFonts w:hint="default" w:ascii="Nimbus Roman No9 L" w:hAnsi="Nimbus Roman No9 L" w:eastAsia="仿宋_GB2312" w:cs="Nimbus Roman No9 L"/>
          <w:b/>
          <w:bCs w:val="0"/>
          <w:i w:val="0"/>
          <w:iCs w:val="0"/>
          <w:caps w:val="0"/>
          <w:color w:val="auto"/>
          <w:spacing w:val="0"/>
          <w:sz w:val="32"/>
          <w:szCs w:val="32"/>
          <w:shd w:val="clear" w:color="auto" w:fill="FFFFFF"/>
        </w:rPr>
        <w:t>树立奖优罚劣的鲜明导向</w:t>
      </w:r>
      <w:r>
        <w:rPr>
          <w:rFonts w:hint="default" w:ascii="Nimbus Roman No9 L" w:hAnsi="Nimbus Roman No9 L" w:eastAsia="仿宋_GB2312" w:cs="Nimbus Roman No9 L"/>
          <w:b/>
          <w:bCs w:val="0"/>
          <w:i w:val="0"/>
          <w:iCs w:val="0"/>
          <w:caps w:val="0"/>
          <w:color w:val="auto"/>
          <w:spacing w:val="0"/>
          <w:sz w:val="32"/>
          <w:szCs w:val="32"/>
          <w:shd w:val="clear" w:color="auto" w:fill="FFFFFF"/>
          <w:lang w:eastAsia="zh-CN"/>
        </w:rPr>
        <w:t>。</w:t>
      </w:r>
      <w:r>
        <w:rPr>
          <w:rFonts w:hint="default" w:ascii="Nimbus Roman No9 L" w:hAnsi="Nimbus Roman No9 L" w:eastAsia="仿宋_GB2312" w:cs="Nimbus Roman No9 L"/>
          <w:i w:val="0"/>
          <w:iCs w:val="0"/>
          <w:caps w:val="0"/>
          <w:color w:val="auto"/>
          <w:spacing w:val="0"/>
          <w:sz w:val="32"/>
          <w:szCs w:val="32"/>
          <w:shd w:val="clear" w:color="auto" w:fill="FFFFFF"/>
        </w:rPr>
        <w:t>8月对资金结存比例大于全省平均值且结存资金超过1000万元支付严重滞后的花垣县、古丈县和龙山县，采取3个县各扣减第二批到县资金50万元、另外5个县市各增加30万元的奖优罚劣措施，营造了比学赶超、争先创优的氛围，激发县市移民中心及干部担当作为、干事创业热情</w:t>
      </w:r>
      <w:r>
        <w:rPr>
          <w:rFonts w:hint="default" w:ascii="Nimbus Roman No9 L" w:hAnsi="Nimbus Roman No9 L" w:eastAsia="仿宋_GB2312" w:cs="Nimbus Roman No9 L"/>
          <w:i w:val="0"/>
          <w:iCs w:val="0"/>
          <w:caps w:val="0"/>
          <w:color w:val="auto"/>
          <w:spacing w:val="0"/>
          <w:sz w:val="32"/>
          <w:szCs w:val="32"/>
          <w:shd w:val="clear" w:color="auto" w:fill="FFFFFF"/>
          <w:lang w:eastAsia="zh-CN"/>
        </w:rPr>
        <w:t>。</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40" w:lineRule="exact"/>
        <w:ind w:left="0" w:leftChars="0" w:right="0" w:firstLine="642" w:firstLineChars="200"/>
        <w:jc w:val="both"/>
        <w:textAlignment w:val="center"/>
        <w:rPr>
          <w:rFonts w:hint="default" w:ascii="Nimbus Roman No9 L" w:hAnsi="Nimbus Roman No9 L" w:eastAsia="仿宋_GB2312" w:cs="Nimbus Roman No9 L"/>
          <w:i w:val="0"/>
          <w:iCs w:val="0"/>
          <w:caps w:val="0"/>
          <w:color w:val="auto"/>
          <w:spacing w:val="0"/>
          <w:sz w:val="32"/>
          <w:szCs w:val="32"/>
          <w:shd w:val="clear" w:color="auto" w:fill="FFFFFF"/>
        </w:rPr>
      </w:pPr>
      <w:r>
        <w:rPr>
          <w:rStyle w:val="17"/>
          <w:rFonts w:hint="default" w:ascii="Nimbus Roman No9 L" w:hAnsi="Nimbus Roman No9 L" w:eastAsia="仿宋_GB2312" w:cs="Nimbus Roman No9 L"/>
          <w:b/>
          <w:bCs w:val="0"/>
          <w:i w:val="0"/>
          <w:iCs w:val="0"/>
          <w:caps w:val="0"/>
          <w:color w:val="auto"/>
          <w:spacing w:val="0"/>
          <w:sz w:val="32"/>
          <w:szCs w:val="32"/>
          <w:shd w:val="clear" w:fill="FFFFFF"/>
          <w:lang w:val="en-US" w:eastAsia="zh-CN"/>
        </w:rPr>
        <w:t xml:space="preserve">2. </w:t>
      </w:r>
      <w:r>
        <w:rPr>
          <w:rFonts w:hint="default" w:ascii="Nimbus Roman No9 L" w:hAnsi="Nimbus Roman No9 L" w:eastAsia="仿宋_GB2312" w:cs="Nimbus Roman No9 L"/>
          <w:b/>
          <w:bCs w:val="0"/>
          <w:i w:val="0"/>
          <w:iCs w:val="0"/>
          <w:caps w:val="0"/>
          <w:color w:val="auto"/>
          <w:spacing w:val="0"/>
          <w:sz w:val="32"/>
          <w:szCs w:val="32"/>
          <w:shd w:val="clear" w:color="auto" w:fill="FFFFFF"/>
        </w:rPr>
        <w:t>切实消减和盘活资金</w:t>
      </w:r>
      <w:r>
        <w:rPr>
          <w:rStyle w:val="17"/>
          <w:rFonts w:hint="default" w:ascii="Nimbus Roman No9 L" w:hAnsi="Nimbus Roman No9 L" w:eastAsia="仿宋_GB2312" w:cs="Nimbus Roman No9 L"/>
          <w:b/>
          <w:bCs w:val="0"/>
          <w:i w:val="0"/>
          <w:iCs w:val="0"/>
          <w:caps w:val="0"/>
          <w:color w:val="auto"/>
          <w:spacing w:val="0"/>
          <w:sz w:val="32"/>
          <w:szCs w:val="32"/>
          <w:shd w:val="clear" w:fill="FFFFFF"/>
        </w:rPr>
        <w:t>。</w:t>
      </w:r>
      <w:r>
        <w:rPr>
          <w:rFonts w:hint="default" w:ascii="Nimbus Roman No9 L" w:hAnsi="Nimbus Roman No9 L" w:eastAsia="仿宋_GB2312" w:cs="Nimbus Roman No9 L"/>
          <w:i w:val="0"/>
          <w:iCs w:val="0"/>
          <w:caps w:val="0"/>
          <w:color w:val="auto"/>
          <w:spacing w:val="0"/>
          <w:sz w:val="32"/>
          <w:szCs w:val="32"/>
          <w:shd w:val="clear" w:color="auto" w:fill="FFFFFF"/>
        </w:rPr>
        <w:t>健全“制度约束+监督检查+绩效评价”移民资金监管体系，全方位筑牢资金安全防线</w:t>
      </w:r>
      <w:r>
        <w:rPr>
          <w:rFonts w:hint="default" w:ascii="Nimbus Roman No9 L" w:hAnsi="Nimbus Roman No9 L" w:eastAsia="仿宋_GB2312" w:cs="Nimbus Roman No9 L"/>
          <w:i w:val="0"/>
          <w:iCs w:val="0"/>
          <w:caps w:val="0"/>
          <w:color w:val="auto"/>
          <w:spacing w:val="0"/>
          <w:sz w:val="32"/>
          <w:szCs w:val="32"/>
          <w:shd w:val="clear" w:color="auto" w:fill="FFFFFF"/>
          <w:lang w:eastAsia="zh-CN"/>
        </w:rPr>
        <w:t>，</w:t>
      </w:r>
      <w:r>
        <w:rPr>
          <w:rFonts w:hint="default" w:ascii="Nimbus Roman No9 L" w:hAnsi="Nimbus Roman No9 L" w:eastAsia="仿宋_GB2312" w:cs="Nimbus Roman No9 L"/>
          <w:i w:val="0"/>
          <w:iCs w:val="0"/>
          <w:caps w:val="0"/>
          <w:color w:val="auto"/>
          <w:spacing w:val="0"/>
          <w:sz w:val="32"/>
          <w:szCs w:val="32"/>
          <w:shd w:val="clear" w:color="auto" w:fill="FFFFFF"/>
        </w:rPr>
        <w:t>进一步规范移民资金使用管理，切实消减和盘活资金。全州2023年度和2024年度后扶资金支付率分别为96%、75%，共消减2024年度及以前移民后扶资金14744.05万元。</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40" w:lineRule="exact"/>
        <w:ind w:left="0" w:leftChars="0" w:right="0" w:firstLine="642" w:firstLineChars="200"/>
        <w:jc w:val="both"/>
        <w:textAlignment w:val="center"/>
        <w:rPr>
          <w:rFonts w:hint="default" w:ascii="Nimbus Roman No9 L" w:hAnsi="Nimbus Roman No9 L" w:eastAsia="仿宋_GB2312" w:cs="Nimbus Roman No9 L"/>
          <w:i w:val="0"/>
          <w:iCs w:val="0"/>
          <w:caps w:val="0"/>
          <w:color w:val="auto"/>
          <w:spacing w:val="0"/>
          <w:sz w:val="32"/>
          <w:szCs w:val="32"/>
          <w:shd w:val="clear" w:color="auto" w:fill="FFFFFF"/>
        </w:rPr>
      </w:pPr>
      <w:r>
        <w:rPr>
          <w:rStyle w:val="17"/>
          <w:rFonts w:hint="default" w:ascii="Nimbus Roman No9 L" w:hAnsi="Nimbus Roman No9 L" w:eastAsia="仿宋_GB2312" w:cs="Nimbus Roman No9 L"/>
          <w:i w:val="0"/>
          <w:iCs w:val="0"/>
          <w:caps w:val="0"/>
          <w:color w:val="auto"/>
          <w:spacing w:val="0"/>
          <w:sz w:val="32"/>
          <w:szCs w:val="32"/>
          <w:shd w:val="clear" w:color="auto" w:fill="FFFFFF"/>
          <w:lang w:val="en-US" w:eastAsia="zh-CN"/>
        </w:rPr>
        <w:t>3</w:t>
      </w:r>
      <w:r>
        <w:rPr>
          <w:rStyle w:val="17"/>
          <w:rFonts w:hint="eastAsia" w:ascii="Nimbus Roman No9 L" w:hAnsi="Nimbus Roman No9 L" w:eastAsia="仿宋_GB2312" w:cs="Nimbus Roman No9 L"/>
          <w:i w:val="0"/>
          <w:iCs w:val="0"/>
          <w:caps w:val="0"/>
          <w:color w:val="auto"/>
          <w:spacing w:val="0"/>
          <w:sz w:val="32"/>
          <w:szCs w:val="32"/>
          <w:shd w:val="clear" w:color="auto" w:fill="FFFFFF"/>
          <w:lang w:val="en-US" w:eastAsia="zh-CN"/>
        </w:rPr>
        <w:t xml:space="preserve">. </w:t>
      </w:r>
      <w:r>
        <w:rPr>
          <w:rStyle w:val="17"/>
          <w:rFonts w:hint="default" w:ascii="Nimbus Roman No9 L" w:hAnsi="Nimbus Roman No9 L" w:eastAsia="仿宋_GB2312" w:cs="Nimbus Roman No9 L"/>
          <w:i w:val="0"/>
          <w:iCs w:val="0"/>
          <w:caps w:val="0"/>
          <w:color w:val="auto"/>
          <w:spacing w:val="0"/>
          <w:sz w:val="32"/>
          <w:szCs w:val="32"/>
          <w:shd w:val="clear" w:color="auto" w:fill="FFFFFF"/>
        </w:rPr>
        <w:t>提高移民培训质效。</w:t>
      </w:r>
      <w:r>
        <w:rPr>
          <w:rFonts w:hint="default" w:ascii="Nimbus Roman No9 L" w:hAnsi="Nimbus Roman No9 L" w:eastAsia="仿宋_GB2312" w:cs="Nimbus Roman No9 L"/>
          <w:i w:val="0"/>
          <w:iCs w:val="0"/>
          <w:caps w:val="0"/>
          <w:color w:val="auto"/>
          <w:spacing w:val="0"/>
          <w:sz w:val="32"/>
          <w:szCs w:val="32"/>
          <w:shd w:val="clear" w:color="auto" w:fill="FFFFFF"/>
        </w:rPr>
        <w:t>积极对库区移民技能需求调研摸底，对接社会、公司和企业的需求，通过开展厨师、电商、养老护理、茶艺师等短期就业技能培训促进移民就业增收。2025年全州累计投入移民培训资金1727.45万元，完成移民培训6306人次</w:t>
      </w:r>
      <w:r>
        <w:rPr>
          <w:rFonts w:hint="default" w:ascii="Nimbus Roman No9 L" w:hAnsi="Nimbus Roman No9 L" w:eastAsia="仿宋_GB2312" w:cs="Nimbus Roman No9 L"/>
          <w:i w:val="0"/>
          <w:iCs w:val="0"/>
          <w:caps w:val="0"/>
          <w:color w:val="auto"/>
          <w:spacing w:val="0"/>
          <w:sz w:val="32"/>
          <w:szCs w:val="32"/>
          <w:shd w:val="clear" w:color="auto" w:fill="FFFFFF"/>
          <w:lang w:eastAsia="zh-CN"/>
        </w:rPr>
        <w:t>，其中</w:t>
      </w:r>
      <w:r>
        <w:rPr>
          <w:rFonts w:hint="default" w:ascii="Nimbus Roman No9 L" w:hAnsi="Nimbus Roman No9 L" w:eastAsia="仿宋_GB2312" w:cs="Nimbus Roman No9 L"/>
          <w:i w:val="0"/>
          <w:iCs w:val="0"/>
          <w:caps w:val="0"/>
          <w:color w:val="auto"/>
          <w:spacing w:val="0"/>
          <w:sz w:val="32"/>
          <w:szCs w:val="32"/>
          <w:shd w:val="clear" w:color="auto" w:fill="FFFFFF"/>
        </w:rPr>
        <w:t>投入农业技能培训资金152.25万元</w:t>
      </w:r>
      <w:r>
        <w:rPr>
          <w:rFonts w:hint="default" w:ascii="Nimbus Roman No9 L" w:hAnsi="Nimbus Roman No9 L" w:eastAsia="仿宋_GB2312" w:cs="Nimbus Roman No9 L"/>
          <w:i w:val="0"/>
          <w:iCs w:val="0"/>
          <w:caps w:val="0"/>
          <w:color w:val="auto"/>
          <w:spacing w:val="0"/>
          <w:sz w:val="32"/>
          <w:szCs w:val="32"/>
          <w:shd w:val="clear" w:color="auto" w:fill="FFFFFF"/>
          <w:lang w:eastAsia="zh-CN"/>
        </w:rPr>
        <w:t>，</w:t>
      </w:r>
      <w:r>
        <w:rPr>
          <w:rFonts w:hint="default" w:ascii="Nimbus Roman No9 L" w:hAnsi="Nimbus Roman No9 L" w:eastAsia="仿宋_GB2312" w:cs="Nimbus Roman No9 L"/>
          <w:i w:val="0"/>
          <w:iCs w:val="0"/>
          <w:caps w:val="0"/>
          <w:color w:val="auto"/>
          <w:spacing w:val="0"/>
          <w:sz w:val="32"/>
          <w:szCs w:val="32"/>
          <w:shd w:val="clear" w:color="auto" w:fill="FFFFFF"/>
        </w:rPr>
        <w:t>完成农培训3832人次。</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40" w:lineRule="exact"/>
        <w:ind w:left="0" w:leftChars="0" w:right="0" w:firstLine="642" w:firstLineChars="200"/>
        <w:jc w:val="both"/>
        <w:textAlignment w:val="center"/>
        <w:rPr>
          <w:rStyle w:val="17"/>
          <w:rFonts w:hint="eastAsia" w:ascii="楷体" w:hAnsi="楷体" w:eastAsia="楷体" w:cs="楷体"/>
          <w:i w:val="0"/>
          <w:iCs w:val="0"/>
          <w:caps w:val="0"/>
          <w:color w:val="auto"/>
          <w:spacing w:val="0"/>
          <w:sz w:val="32"/>
          <w:szCs w:val="32"/>
          <w:shd w:val="clear" w:fill="FFFFFF"/>
        </w:rPr>
      </w:pPr>
      <w:r>
        <w:rPr>
          <w:rStyle w:val="17"/>
          <w:rFonts w:hint="eastAsia" w:ascii="楷体" w:hAnsi="楷体" w:eastAsia="楷体" w:cs="楷体"/>
          <w:i w:val="0"/>
          <w:iCs w:val="0"/>
          <w:caps w:val="0"/>
          <w:color w:val="auto"/>
          <w:spacing w:val="0"/>
          <w:sz w:val="32"/>
          <w:szCs w:val="32"/>
          <w:shd w:val="clear" w:fill="FFFFFF"/>
          <w:lang w:eastAsia="zh-CN"/>
        </w:rPr>
        <w:t>（二）</w:t>
      </w:r>
      <w:r>
        <w:rPr>
          <w:rStyle w:val="17"/>
          <w:rFonts w:hint="eastAsia" w:ascii="楷体" w:hAnsi="楷体" w:eastAsia="楷体" w:cs="楷体"/>
          <w:i w:val="0"/>
          <w:iCs w:val="0"/>
          <w:caps w:val="0"/>
          <w:color w:val="auto"/>
          <w:spacing w:val="0"/>
          <w:sz w:val="32"/>
          <w:szCs w:val="32"/>
          <w:shd w:val="clear" w:fill="FFFFFF"/>
        </w:rPr>
        <w:t>存在问题</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40" w:lineRule="exact"/>
        <w:ind w:left="0" w:leftChars="0" w:right="0" w:firstLine="642" w:firstLineChars="200"/>
        <w:jc w:val="both"/>
        <w:textAlignment w:val="center"/>
        <w:rPr>
          <w:rFonts w:hint="default" w:ascii="Nimbus Roman No9 L" w:hAnsi="Nimbus Roman No9 L" w:eastAsia="仿宋_GB2312" w:cs="Nimbus Roman No9 L"/>
          <w:color w:val="auto"/>
          <w:sz w:val="32"/>
          <w:szCs w:val="32"/>
        </w:rPr>
      </w:pPr>
      <w:r>
        <w:rPr>
          <w:rStyle w:val="17"/>
          <w:rFonts w:hint="default" w:ascii="Nimbus Roman No9 L" w:hAnsi="Nimbus Roman No9 L" w:eastAsia="仿宋_GB2312" w:cs="Nimbus Roman No9 L"/>
          <w:i w:val="0"/>
          <w:iCs w:val="0"/>
          <w:caps w:val="0"/>
          <w:color w:val="auto"/>
          <w:spacing w:val="0"/>
          <w:sz w:val="32"/>
          <w:szCs w:val="32"/>
          <w:shd w:val="clear" w:fill="FFFFFF"/>
          <w:lang w:val="en-US" w:eastAsia="zh-CN"/>
        </w:rPr>
        <w:t xml:space="preserve">1. </w:t>
      </w:r>
      <w:r>
        <w:rPr>
          <w:rStyle w:val="17"/>
          <w:rFonts w:hint="default" w:ascii="Nimbus Roman No9 L" w:hAnsi="Nimbus Roman No9 L" w:eastAsia="仿宋_GB2312" w:cs="Nimbus Roman No9 L"/>
          <w:i w:val="0"/>
          <w:iCs w:val="0"/>
          <w:caps w:val="0"/>
          <w:color w:val="auto"/>
          <w:spacing w:val="0"/>
          <w:sz w:val="32"/>
          <w:szCs w:val="32"/>
          <w:shd w:val="clear" w:fill="FFFFFF"/>
        </w:rPr>
        <w:t>移民发展不平衡不充分问题仍然突出</w:t>
      </w:r>
      <w:r>
        <w:rPr>
          <w:rStyle w:val="17"/>
          <w:rFonts w:hint="default" w:ascii="Nimbus Roman No9 L" w:hAnsi="Nimbus Roman No9 L" w:eastAsia="仿宋_GB2312" w:cs="Nimbus Roman No9 L"/>
          <w:i w:val="0"/>
          <w:iCs w:val="0"/>
          <w:caps w:val="0"/>
          <w:color w:val="auto"/>
          <w:spacing w:val="0"/>
          <w:sz w:val="32"/>
          <w:szCs w:val="32"/>
          <w:shd w:val="clear" w:fill="FFFFFF"/>
          <w:lang w:eastAsia="zh-CN"/>
        </w:rPr>
        <w:t>。</w:t>
      </w:r>
      <w:r>
        <w:rPr>
          <w:rFonts w:hint="default" w:ascii="Nimbus Roman No9 L" w:hAnsi="Nimbus Roman No9 L" w:eastAsia="仿宋_GB2312" w:cs="Nimbus Roman No9 L"/>
          <w:i w:val="0"/>
          <w:iCs w:val="0"/>
          <w:caps w:val="0"/>
          <w:color w:val="auto"/>
          <w:spacing w:val="0"/>
          <w:sz w:val="32"/>
          <w:szCs w:val="32"/>
          <w:shd w:val="clear" w:fill="FFFFFF"/>
        </w:rPr>
        <w:t>与全省相较而言，湘西州库区经济基础较为薄弱、移民收入较低、库区基础设施短板仍较为突出、移民村发展相对滞后。</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40" w:lineRule="exact"/>
        <w:ind w:left="0" w:leftChars="0" w:right="0" w:firstLine="642" w:firstLineChars="200"/>
        <w:jc w:val="both"/>
        <w:textAlignment w:val="center"/>
        <w:rPr>
          <w:rFonts w:hint="default" w:ascii="Nimbus Roman No9 L" w:hAnsi="Nimbus Roman No9 L" w:eastAsia="仿宋_GB2312" w:cs="Nimbus Roman No9 L"/>
          <w:color w:val="000000"/>
          <w:kern w:val="0"/>
          <w:sz w:val="32"/>
          <w:szCs w:val="32"/>
          <w:shd w:val="clear" w:color="auto" w:fill="FFFFFF"/>
          <w:lang w:val="en-US" w:eastAsia="zh-CN" w:bidi="ar-SA"/>
        </w:rPr>
      </w:pPr>
      <w:r>
        <w:rPr>
          <w:rStyle w:val="17"/>
          <w:rFonts w:hint="default" w:ascii="Nimbus Roman No9 L" w:hAnsi="Nimbus Roman No9 L" w:eastAsia="仿宋_GB2312" w:cs="Nimbus Roman No9 L"/>
          <w:i w:val="0"/>
          <w:iCs w:val="0"/>
          <w:caps w:val="0"/>
          <w:color w:val="auto"/>
          <w:spacing w:val="0"/>
          <w:sz w:val="32"/>
          <w:szCs w:val="32"/>
          <w:shd w:val="clear" w:fill="FFFFFF"/>
          <w:lang w:val="en-US" w:eastAsia="zh-CN"/>
        </w:rPr>
        <w:t xml:space="preserve">2. </w:t>
      </w:r>
      <w:r>
        <w:rPr>
          <w:rStyle w:val="17"/>
          <w:rFonts w:hint="default" w:ascii="Nimbus Roman No9 L" w:hAnsi="Nimbus Roman No9 L" w:eastAsia="仿宋_GB2312" w:cs="Nimbus Roman No9 L"/>
          <w:i w:val="0"/>
          <w:iCs w:val="0"/>
          <w:caps w:val="0"/>
          <w:color w:val="auto"/>
          <w:spacing w:val="0"/>
          <w:sz w:val="32"/>
          <w:szCs w:val="32"/>
          <w:shd w:val="clear" w:fill="FFFFFF"/>
        </w:rPr>
        <w:t>产业转型升级面临挑战</w:t>
      </w:r>
      <w:r>
        <w:rPr>
          <w:rStyle w:val="17"/>
          <w:rFonts w:hint="default" w:ascii="Nimbus Roman No9 L" w:hAnsi="Nimbus Roman No9 L" w:eastAsia="仿宋_GB2312" w:cs="Nimbus Roman No9 L"/>
          <w:i w:val="0"/>
          <w:iCs w:val="0"/>
          <w:caps w:val="0"/>
          <w:color w:val="auto"/>
          <w:spacing w:val="0"/>
          <w:sz w:val="32"/>
          <w:szCs w:val="32"/>
          <w:shd w:val="clear" w:fill="FFFFFF"/>
          <w:lang w:eastAsia="zh-CN"/>
        </w:rPr>
        <w:t>。</w:t>
      </w:r>
      <w:r>
        <w:rPr>
          <w:rFonts w:hint="default" w:ascii="Nimbus Roman No9 L" w:hAnsi="Nimbus Roman No9 L" w:eastAsia="仿宋_GB2312" w:cs="Nimbus Roman No9 L"/>
          <w:color w:val="000000"/>
          <w:kern w:val="0"/>
          <w:sz w:val="32"/>
          <w:szCs w:val="32"/>
          <w:shd w:val="clear" w:color="auto" w:fill="FFFFFF"/>
          <w:lang w:val="en-US" w:eastAsia="zh-CN" w:bidi="ar-SA"/>
        </w:rPr>
        <w:t>库区农业产业面临老化、产品品质下降、销售难等问题，产业提质升级迫在眉睫，但产业品种更新换代需要3至5年，期间还面临经营模式、自然灾害、市场波动、后期管护等因素影响无法达到预期收益，导致弃管、毁坏、反复调整开发项目等情况。</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Autospacing="0" w:afterAutospacing="0" w:line="540" w:lineRule="exact"/>
        <w:ind w:left="0" w:leftChars="0" w:right="0" w:firstLine="640" w:firstLineChars="200"/>
        <w:jc w:val="both"/>
        <w:textAlignment w:val="center"/>
        <w:rPr>
          <w:rFonts w:hint="eastAsia" w:ascii="黑体" w:hAnsi="黑体" w:eastAsia="黑体" w:cs="黑体"/>
          <w:b w:val="0"/>
          <w:bCs w:val="0"/>
          <w:color w:val="auto"/>
          <w:sz w:val="32"/>
          <w:szCs w:val="32"/>
        </w:rPr>
      </w:pPr>
      <w:r>
        <w:rPr>
          <w:rFonts w:hint="eastAsia" w:ascii="黑体" w:hAnsi="黑体" w:eastAsia="黑体" w:cs="黑体"/>
          <w:b w:val="0"/>
          <w:bCs w:val="0"/>
          <w:i w:val="0"/>
          <w:iCs w:val="0"/>
          <w:caps w:val="0"/>
          <w:color w:val="auto"/>
          <w:spacing w:val="0"/>
          <w:sz w:val="32"/>
          <w:szCs w:val="32"/>
          <w:shd w:val="clear" w:fill="FFFFFF"/>
          <w:lang w:eastAsia="zh-CN"/>
        </w:rPr>
        <w:t>九</w:t>
      </w:r>
      <w:r>
        <w:rPr>
          <w:rFonts w:hint="eastAsia" w:ascii="黑体" w:hAnsi="黑体" w:eastAsia="黑体" w:cs="黑体"/>
          <w:b w:val="0"/>
          <w:bCs w:val="0"/>
          <w:i w:val="0"/>
          <w:iCs w:val="0"/>
          <w:caps w:val="0"/>
          <w:color w:val="auto"/>
          <w:spacing w:val="0"/>
          <w:sz w:val="32"/>
          <w:szCs w:val="32"/>
          <w:shd w:val="clear" w:fill="FFFFFF"/>
        </w:rPr>
        <w:t>、</w:t>
      </w:r>
      <w:r>
        <w:rPr>
          <w:rFonts w:hint="eastAsia" w:ascii="黑体" w:hAnsi="黑体" w:eastAsia="黑体" w:cs="黑体"/>
          <w:b w:val="0"/>
          <w:bCs w:val="0"/>
          <w:i w:val="0"/>
          <w:iCs w:val="0"/>
          <w:caps w:val="0"/>
          <w:color w:val="auto"/>
          <w:spacing w:val="0"/>
          <w:sz w:val="32"/>
          <w:szCs w:val="32"/>
          <w:shd w:val="clear" w:fill="FFFFFF"/>
          <w:lang w:eastAsia="zh-CN"/>
        </w:rPr>
        <w:t>下步改进措施</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Autospacing="0" w:afterAutospacing="0" w:line="540" w:lineRule="exact"/>
        <w:ind w:left="0" w:leftChars="0" w:right="0" w:firstLine="642" w:firstLineChars="200"/>
        <w:jc w:val="both"/>
        <w:textAlignment w:val="center"/>
        <w:rPr>
          <w:rFonts w:hint="default" w:ascii="Nimbus Roman No9 L" w:hAnsi="Nimbus Roman No9 L" w:eastAsia="仿宋_GB2312" w:cs="Nimbus Roman No9 L"/>
          <w:i w:val="0"/>
          <w:iCs w:val="0"/>
          <w:caps w:val="0"/>
          <w:color w:val="auto"/>
          <w:spacing w:val="0"/>
          <w:sz w:val="32"/>
          <w:szCs w:val="32"/>
          <w:shd w:val="clear" w:fill="FFFFFF"/>
        </w:rPr>
      </w:pPr>
      <w:r>
        <w:rPr>
          <w:rFonts w:hint="default" w:ascii="Nimbus Roman No9 L" w:hAnsi="Nimbus Roman No9 L" w:eastAsia="仿宋_GB2312" w:cs="Nimbus Roman No9 L"/>
          <w:b/>
          <w:bCs/>
          <w:i w:val="0"/>
          <w:iCs w:val="0"/>
          <w:caps w:val="0"/>
          <w:color w:val="auto"/>
          <w:spacing w:val="0"/>
          <w:sz w:val="32"/>
          <w:szCs w:val="32"/>
          <w:shd w:val="clear" w:fill="FFFFFF"/>
          <w:lang w:val="en-US" w:eastAsia="zh-CN"/>
        </w:rPr>
        <w:t>1.</w:t>
      </w:r>
      <w:r>
        <w:rPr>
          <w:rFonts w:hint="eastAsia" w:ascii="Nimbus Roman No9 L" w:hAnsi="Nimbus Roman No9 L" w:eastAsia="仿宋_GB2312" w:cs="Nimbus Roman No9 L"/>
          <w:b/>
          <w:bCs/>
          <w:i w:val="0"/>
          <w:iCs w:val="0"/>
          <w:caps w:val="0"/>
          <w:color w:val="auto"/>
          <w:spacing w:val="0"/>
          <w:sz w:val="32"/>
          <w:szCs w:val="32"/>
          <w:shd w:val="clear" w:fill="FFFFFF"/>
          <w:lang w:val="en-US" w:eastAsia="zh-CN"/>
        </w:rPr>
        <w:t xml:space="preserve"> </w:t>
      </w:r>
      <w:r>
        <w:rPr>
          <w:rFonts w:hint="default" w:ascii="Nimbus Roman No9 L" w:hAnsi="Nimbus Roman No9 L" w:eastAsia="仿宋_GB2312" w:cs="Nimbus Roman No9 L"/>
          <w:b/>
          <w:bCs/>
          <w:i w:val="0"/>
          <w:iCs w:val="0"/>
          <w:caps w:val="0"/>
          <w:color w:val="auto"/>
          <w:spacing w:val="0"/>
          <w:sz w:val="32"/>
          <w:szCs w:val="32"/>
          <w:shd w:val="clear" w:fill="FFFFFF"/>
        </w:rPr>
        <w:t>以移民增收为重点</w:t>
      </w:r>
      <w:r>
        <w:rPr>
          <w:rFonts w:hint="default" w:ascii="Nimbus Roman No9 L" w:hAnsi="Nimbus Roman No9 L" w:eastAsia="仿宋_GB2312" w:cs="Nimbus Roman No9 L"/>
          <w:b/>
          <w:bCs/>
          <w:i w:val="0"/>
          <w:iCs w:val="0"/>
          <w:caps w:val="0"/>
          <w:color w:val="auto"/>
          <w:spacing w:val="0"/>
          <w:sz w:val="32"/>
          <w:szCs w:val="32"/>
          <w:shd w:val="clear" w:fill="FFFFFF"/>
          <w:lang w:eastAsia="zh-CN"/>
        </w:rPr>
        <w:t>。</w:t>
      </w:r>
      <w:r>
        <w:rPr>
          <w:rFonts w:hint="default" w:ascii="Nimbus Roman No9 L" w:hAnsi="Nimbus Roman No9 L" w:eastAsia="仿宋_GB2312" w:cs="Nimbus Roman No9 L"/>
          <w:i w:val="0"/>
          <w:iCs w:val="0"/>
          <w:caps w:val="0"/>
          <w:color w:val="auto"/>
          <w:spacing w:val="0"/>
          <w:sz w:val="32"/>
          <w:szCs w:val="32"/>
          <w:shd w:val="clear" w:fill="FFFFFF"/>
        </w:rPr>
        <w:t>加强对重点项目的储备、管理和推进工作</w:t>
      </w:r>
      <w:r>
        <w:rPr>
          <w:rFonts w:hint="default" w:ascii="Nimbus Roman No9 L" w:hAnsi="Nimbus Roman No9 L" w:eastAsia="仿宋_GB2312" w:cs="Nimbus Roman No9 L"/>
          <w:i w:val="0"/>
          <w:iCs w:val="0"/>
          <w:caps w:val="0"/>
          <w:color w:val="auto"/>
          <w:spacing w:val="0"/>
          <w:sz w:val="32"/>
          <w:szCs w:val="32"/>
          <w:shd w:val="clear" w:fill="FFFFFF"/>
          <w:lang w:eastAsia="zh-CN"/>
        </w:rPr>
        <w:t>，</w:t>
      </w:r>
      <w:r>
        <w:rPr>
          <w:rFonts w:hint="default" w:ascii="Nimbus Roman No9 L" w:hAnsi="Nimbus Roman No9 L" w:eastAsia="仿宋_GB2312" w:cs="Nimbus Roman No9 L"/>
          <w:i w:val="0"/>
          <w:iCs w:val="0"/>
          <w:caps w:val="0"/>
          <w:color w:val="auto"/>
          <w:spacing w:val="0"/>
          <w:sz w:val="32"/>
          <w:szCs w:val="32"/>
          <w:shd w:val="clear" w:fill="FFFFFF"/>
        </w:rPr>
        <w:t>突出库区和移民安置区特色和资源优势，坚持市场导向，加大投入力度，优化扶持方式，规范项目管理，做优一批移民特色产业。</w:t>
      </w:r>
    </w:p>
    <w:p>
      <w:pPr>
        <w:keepNext w:val="0"/>
        <w:keepLines w:val="0"/>
        <w:pageBreakBefore w:val="0"/>
        <w:widowControl w:val="0"/>
        <w:kinsoku/>
        <w:wordWrap/>
        <w:overflowPunct/>
        <w:topLinePunct w:val="0"/>
        <w:autoSpaceDE/>
        <w:autoSpaceDN/>
        <w:bidi w:val="0"/>
        <w:adjustRightInd w:val="0"/>
        <w:snapToGrid w:val="0"/>
        <w:spacing w:line="540" w:lineRule="exact"/>
        <w:ind w:leftChars="0" w:firstLine="642" w:firstLineChars="200"/>
        <w:textAlignment w:val="auto"/>
        <w:rPr>
          <w:rFonts w:hint="default" w:ascii="Nimbus Roman No9 L" w:hAnsi="Nimbus Roman No9 L" w:eastAsia="仿宋_GB2312" w:cs="Nimbus Roman No9 L"/>
          <w:i w:val="0"/>
          <w:iCs w:val="0"/>
          <w:caps w:val="0"/>
          <w:color w:val="auto"/>
          <w:spacing w:val="0"/>
          <w:sz w:val="32"/>
          <w:szCs w:val="32"/>
          <w:shd w:val="clear" w:fill="FFFFFF"/>
        </w:rPr>
      </w:pPr>
      <w:r>
        <w:rPr>
          <w:rFonts w:hint="default" w:ascii="Nimbus Roman No9 L" w:hAnsi="Nimbus Roman No9 L" w:eastAsia="仿宋_GB2312" w:cs="Nimbus Roman No9 L"/>
          <w:b/>
          <w:bCs/>
          <w:sz w:val="32"/>
          <w:szCs w:val="32"/>
          <w:lang w:val="en-US" w:eastAsia="zh-CN"/>
        </w:rPr>
        <w:t>2.</w:t>
      </w:r>
      <w:r>
        <w:rPr>
          <w:rFonts w:hint="eastAsia" w:ascii="Nimbus Roman No9 L" w:hAnsi="Nimbus Roman No9 L" w:eastAsia="仿宋_GB2312" w:cs="Nimbus Roman No9 L"/>
          <w:b/>
          <w:bCs/>
          <w:sz w:val="32"/>
          <w:szCs w:val="32"/>
          <w:lang w:val="en-US" w:eastAsia="zh-CN"/>
        </w:rPr>
        <w:t xml:space="preserve"> </w:t>
      </w:r>
      <w:r>
        <w:rPr>
          <w:rFonts w:hint="default" w:ascii="Nimbus Roman No9 L" w:hAnsi="Nimbus Roman No9 L" w:eastAsia="仿宋_GB2312" w:cs="Nimbus Roman No9 L"/>
          <w:b/>
          <w:bCs/>
          <w:sz w:val="32"/>
          <w:szCs w:val="32"/>
          <w:lang w:val="en-US" w:eastAsia="zh-CN"/>
        </w:rPr>
        <w:t>严格移民后扶资金管理。</w:t>
      </w:r>
      <w:r>
        <w:rPr>
          <w:rFonts w:hint="default" w:ascii="Nimbus Roman No9 L" w:hAnsi="Nimbus Roman No9 L" w:eastAsia="仿宋_GB2312" w:cs="Nimbus Roman No9 L"/>
          <w:sz w:val="32"/>
          <w:szCs w:val="32"/>
          <w:lang w:val="en-US" w:eastAsia="zh-CN"/>
        </w:rPr>
        <w:t>严守资金安全合规使用底线，按要求及时拨付移民资金，提高资金拨付效率，严控资金存量风险，全面提升移民资金使用效益。</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Autospacing="0" w:afterAutospacing="0" w:line="540" w:lineRule="exact"/>
        <w:ind w:left="0" w:leftChars="0" w:right="0" w:firstLine="642" w:firstLineChars="200"/>
        <w:jc w:val="both"/>
        <w:textAlignment w:val="center"/>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b/>
          <w:bCs/>
          <w:i w:val="0"/>
          <w:iCs w:val="0"/>
          <w:caps w:val="0"/>
          <w:color w:val="auto"/>
          <w:spacing w:val="0"/>
          <w:sz w:val="32"/>
          <w:szCs w:val="32"/>
          <w:shd w:val="clear" w:fill="FFFFFF"/>
          <w:lang w:val="en-US" w:eastAsia="zh-CN"/>
        </w:rPr>
        <w:t>3.</w:t>
      </w:r>
      <w:r>
        <w:rPr>
          <w:rFonts w:hint="eastAsia" w:ascii="Nimbus Roman No9 L" w:hAnsi="Nimbus Roman No9 L" w:eastAsia="仿宋_GB2312" w:cs="Nimbus Roman No9 L"/>
          <w:b/>
          <w:bCs/>
          <w:i w:val="0"/>
          <w:iCs w:val="0"/>
          <w:caps w:val="0"/>
          <w:color w:val="auto"/>
          <w:spacing w:val="0"/>
          <w:sz w:val="32"/>
          <w:szCs w:val="32"/>
          <w:shd w:val="clear" w:fill="FFFFFF"/>
          <w:lang w:val="en-US" w:eastAsia="zh-CN"/>
        </w:rPr>
        <w:t xml:space="preserve"> </w:t>
      </w:r>
      <w:r>
        <w:rPr>
          <w:rFonts w:hint="default" w:ascii="Nimbus Roman No9 L" w:hAnsi="Nimbus Roman No9 L" w:eastAsia="仿宋_GB2312" w:cs="Nimbus Roman No9 L"/>
          <w:b/>
          <w:bCs/>
          <w:i w:val="0"/>
          <w:iCs w:val="0"/>
          <w:caps w:val="0"/>
          <w:color w:val="auto"/>
          <w:spacing w:val="0"/>
          <w:sz w:val="32"/>
          <w:szCs w:val="32"/>
          <w:shd w:val="clear" w:fill="FFFFFF"/>
        </w:rPr>
        <w:t>改善库区基础设施。</w:t>
      </w:r>
      <w:r>
        <w:rPr>
          <w:rFonts w:hint="default" w:ascii="Nimbus Roman No9 L" w:hAnsi="Nimbus Roman No9 L" w:eastAsia="仿宋_GB2312" w:cs="Nimbus Roman No9 L"/>
          <w:i w:val="0"/>
          <w:iCs w:val="0"/>
          <w:caps w:val="0"/>
          <w:color w:val="auto"/>
          <w:spacing w:val="0"/>
          <w:sz w:val="32"/>
          <w:szCs w:val="32"/>
          <w:shd w:val="clear" w:fill="FFFFFF"/>
        </w:rPr>
        <w:t>围绕库区产业发展，配套好相关基础设施建设，新修或改善移民村产业道路、农业灌溉设施等。</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Autospacing="0" w:afterAutospacing="0" w:line="540" w:lineRule="exact"/>
        <w:ind w:left="0" w:leftChars="0" w:right="0" w:firstLine="642" w:firstLineChars="200"/>
        <w:jc w:val="both"/>
        <w:textAlignment w:val="center"/>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b/>
          <w:bCs/>
          <w:i w:val="0"/>
          <w:iCs w:val="0"/>
          <w:caps w:val="0"/>
          <w:color w:val="auto"/>
          <w:spacing w:val="0"/>
          <w:sz w:val="32"/>
          <w:szCs w:val="32"/>
          <w:shd w:val="clear" w:fill="FFFFFF"/>
          <w:lang w:val="en-US" w:eastAsia="zh-CN"/>
        </w:rPr>
        <w:t>4.</w:t>
      </w:r>
      <w:r>
        <w:rPr>
          <w:rFonts w:hint="eastAsia" w:ascii="Nimbus Roman No9 L" w:hAnsi="Nimbus Roman No9 L" w:eastAsia="仿宋_GB2312" w:cs="Nimbus Roman No9 L"/>
          <w:b/>
          <w:bCs/>
          <w:i w:val="0"/>
          <w:iCs w:val="0"/>
          <w:caps w:val="0"/>
          <w:color w:val="auto"/>
          <w:spacing w:val="0"/>
          <w:sz w:val="32"/>
          <w:szCs w:val="32"/>
          <w:shd w:val="clear" w:fill="FFFFFF"/>
          <w:lang w:val="en-US" w:eastAsia="zh-CN"/>
        </w:rPr>
        <w:t xml:space="preserve"> </w:t>
      </w:r>
      <w:r>
        <w:rPr>
          <w:rFonts w:hint="default" w:ascii="Nimbus Roman No9 L" w:hAnsi="Nimbus Roman No9 L" w:eastAsia="仿宋_GB2312" w:cs="Nimbus Roman No9 L"/>
          <w:b/>
          <w:bCs/>
          <w:i w:val="0"/>
          <w:iCs w:val="0"/>
          <w:caps w:val="0"/>
          <w:color w:val="auto"/>
          <w:spacing w:val="0"/>
          <w:sz w:val="32"/>
          <w:szCs w:val="32"/>
          <w:shd w:val="clear" w:fill="FFFFFF"/>
        </w:rPr>
        <w:t>加大移民培训投入</w:t>
      </w:r>
      <w:r>
        <w:rPr>
          <w:rFonts w:hint="default" w:ascii="Nimbus Roman No9 L" w:hAnsi="Nimbus Roman No9 L" w:eastAsia="仿宋_GB2312" w:cs="Nimbus Roman No9 L"/>
          <w:b/>
          <w:bCs/>
          <w:i w:val="0"/>
          <w:iCs w:val="0"/>
          <w:caps w:val="0"/>
          <w:color w:val="auto"/>
          <w:spacing w:val="0"/>
          <w:sz w:val="32"/>
          <w:szCs w:val="32"/>
          <w:shd w:val="clear" w:fill="FFFFFF"/>
          <w:lang w:eastAsia="zh-CN"/>
        </w:rPr>
        <w:t>。</w:t>
      </w:r>
      <w:r>
        <w:rPr>
          <w:rFonts w:hint="default" w:ascii="Nimbus Roman No9 L" w:hAnsi="Nimbus Roman No9 L" w:eastAsia="仿宋_GB2312" w:cs="Nimbus Roman No9 L"/>
          <w:i w:val="0"/>
          <w:iCs w:val="0"/>
          <w:caps w:val="0"/>
          <w:color w:val="auto"/>
          <w:spacing w:val="0"/>
          <w:sz w:val="32"/>
          <w:szCs w:val="32"/>
          <w:shd w:val="clear" w:fill="FFFFFF"/>
        </w:rPr>
        <w:t>认真抓好农业技能培训、转移就业技能培训和职业教育，切实提高移民就业创业和增收致富能力。</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Autospacing="0" w:afterAutospacing="0" w:line="540" w:lineRule="exact"/>
        <w:ind w:left="0" w:leftChars="0" w:right="0" w:firstLine="642" w:firstLineChars="200"/>
        <w:jc w:val="both"/>
        <w:textAlignment w:val="center"/>
        <w:rPr>
          <w:rFonts w:hint="default" w:ascii="Nimbus Roman No9 L" w:hAnsi="Nimbus Roman No9 L" w:eastAsia="仿宋_GB2312" w:cs="Nimbus Roman No9 L"/>
          <w:color w:val="auto"/>
          <w:sz w:val="32"/>
          <w:szCs w:val="32"/>
        </w:rPr>
      </w:pPr>
      <w:r>
        <w:rPr>
          <w:rStyle w:val="17"/>
          <w:rFonts w:hint="default" w:ascii="Nimbus Roman No9 L" w:hAnsi="Nimbus Roman No9 L" w:eastAsia="仿宋_GB2312" w:cs="Nimbus Roman No9 L"/>
          <w:b/>
          <w:bCs w:val="0"/>
          <w:i w:val="0"/>
          <w:iCs w:val="0"/>
          <w:caps w:val="0"/>
          <w:color w:val="auto"/>
          <w:spacing w:val="0"/>
          <w:sz w:val="32"/>
          <w:szCs w:val="32"/>
          <w:shd w:val="clear" w:fill="FFFFFF"/>
          <w:lang w:val="en-US" w:eastAsia="zh-CN"/>
        </w:rPr>
        <w:t>5.</w:t>
      </w:r>
      <w:r>
        <w:rPr>
          <w:rStyle w:val="17"/>
          <w:rFonts w:hint="eastAsia" w:ascii="Nimbus Roman No9 L" w:hAnsi="Nimbus Roman No9 L" w:eastAsia="仿宋_GB2312" w:cs="Nimbus Roman No9 L"/>
          <w:b/>
          <w:bCs w:val="0"/>
          <w:i w:val="0"/>
          <w:iCs w:val="0"/>
          <w:caps w:val="0"/>
          <w:color w:val="auto"/>
          <w:spacing w:val="0"/>
          <w:sz w:val="32"/>
          <w:szCs w:val="32"/>
          <w:shd w:val="clear" w:fill="FFFFFF"/>
          <w:lang w:val="en-US" w:eastAsia="zh-CN"/>
        </w:rPr>
        <w:t xml:space="preserve"> </w:t>
      </w:r>
      <w:r>
        <w:rPr>
          <w:rFonts w:hint="default" w:ascii="Nimbus Roman No9 L" w:hAnsi="Nimbus Roman No9 L" w:eastAsia="仿宋_GB2312" w:cs="Nimbus Roman No9 L"/>
          <w:b/>
          <w:bCs w:val="0"/>
          <w:i w:val="0"/>
          <w:iCs w:val="0"/>
          <w:caps w:val="0"/>
          <w:color w:val="auto"/>
          <w:spacing w:val="0"/>
          <w:sz w:val="32"/>
          <w:szCs w:val="32"/>
          <w:shd w:val="clear" w:fill="FFFFFF"/>
        </w:rPr>
        <w:t>保持库区稳定。</w:t>
      </w:r>
      <w:r>
        <w:rPr>
          <w:rFonts w:hint="default" w:ascii="Nimbus Roman No9 L" w:hAnsi="Nimbus Roman No9 L" w:eastAsia="仿宋_GB2312" w:cs="Nimbus Roman No9 L"/>
          <w:i w:val="0"/>
          <w:iCs w:val="0"/>
          <w:caps w:val="0"/>
          <w:color w:val="auto"/>
          <w:spacing w:val="0"/>
          <w:sz w:val="32"/>
          <w:szCs w:val="32"/>
          <w:shd w:val="clear" w:fill="FFFFFF"/>
        </w:rPr>
        <w:t>加强风险防控，加大移民政策宣传，做好初访的处理和政策解释工作，全力维护好库区和移民安置区社会稳定。</w:t>
      </w:r>
    </w:p>
    <w:p>
      <w:pPr>
        <w:keepNext w:val="0"/>
        <w:keepLines w:val="0"/>
        <w:pageBreakBefore w:val="0"/>
        <w:kinsoku/>
        <w:wordWrap/>
        <w:overflowPunct/>
        <w:topLinePunct w:val="0"/>
        <w:autoSpaceDE/>
        <w:autoSpaceDN/>
        <w:bidi w:val="0"/>
        <w:spacing w:beforeAutospacing="0" w:afterAutospacing="0" w:line="540" w:lineRule="exact"/>
        <w:ind w:leftChars="0" w:firstLine="640" w:firstLineChars="200"/>
        <w:jc w:val="both"/>
        <w:rPr>
          <w:rFonts w:hint="eastAsia" w:ascii="黑体" w:hAnsi="黑体" w:eastAsia="黑体" w:cs="黑体"/>
          <w:b w:val="0"/>
          <w:bCs w:val="0"/>
          <w:sz w:val="32"/>
          <w:szCs w:val="32"/>
        </w:rPr>
      </w:pPr>
      <w:r>
        <w:rPr>
          <w:rFonts w:hint="eastAsia" w:ascii="黑体" w:hAnsi="黑体" w:eastAsia="黑体" w:cs="黑体"/>
          <w:b w:val="0"/>
          <w:bCs w:val="0"/>
          <w:sz w:val="32"/>
          <w:szCs w:val="32"/>
        </w:rPr>
        <w:t>十、绩效自评结果拟应用和公开情况</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Chars="0" w:firstLine="640" w:firstLineChars="200"/>
        <w:jc w:val="both"/>
        <w:textAlignment w:val="auto"/>
        <w:rPr>
          <w:rFonts w:hint="default" w:ascii="Nimbus Roman No9 L" w:hAnsi="Nimbus Roman No9 L" w:eastAsia="仿宋_GB2312" w:cs="Nimbus Roman No9 L"/>
          <w:color w:val="000000"/>
          <w:sz w:val="32"/>
          <w:szCs w:val="32"/>
        </w:rPr>
      </w:pPr>
      <w:r>
        <w:rPr>
          <w:rFonts w:hint="default" w:ascii="Nimbus Roman No9 L" w:hAnsi="Nimbus Roman No9 L" w:eastAsia="仿宋_GB2312" w:cs="Nimbus Roman No9 L"/>
          <w:color w:val="000000"/>
          <w:sz w:val="32"/>
          <w:szCs w:val="32"/>
        </w:rPr>
        <w:t>州库区移民事务中心将根据绩效评价结果对预算执行、管理方面存在的问题进行整改落实，提高财政资金使用效益。在今后的工作中，积极推进我州库区移民工作的开展，进一步促进我州库区移民事业健康发展。绩效自评结果将按照相关要求进行公开。</w:t>
      </w:r>
    </w:p>
    <w:p>
      <w:pPr>
        <w:keepNext w:val="0"/>
        <w:keepLines w:val="0"/>
        <w:pageBreakBefore w:val="0"/>
        <w:widowControl w:val="0"/>
        <w:kinsoku/>
        <w:wordWrap/>
        <w:overflowPunct/>
        <w:topLinePunct w:val="0"/>
        <w:autoSpaceDE/>
        <w:autoSpaceDN/>
        <w:bidi w:val="0"/>
        <w:adjustRightInd w:val="0"/>
        <w:snapToGrid w:val="0"/>
        <w:spacing w:beforeAutospacing="0" w:afterAutospacing="0" w:line="540" w:lineRule="exact"/>
        <w:ind w:leftChars="0" w:firstLine="640" w:firstLineChars="200"/>
        <w:jc w:val="both"/>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十</w:t>
      </w:r>
      <w:r>
        <w:rPr>
          <w:rFonts w:hint="eastAsia" w:ascii="黑体" w:hAnsi="黑体" w:eastAsia="黑体" w:cs="黑体"/>
          <w:b w:val="0"/>
          <w:bCs w:val="0"/>
          <w:sz w:val="32"/>
          <w:szCs w:val="32"/>
          <w:lang w:eastAsia="zh-CN"/>
        </w:rPr>
        <w:t>一</w:t>
      </w:r>
      <w:r>
        <w:rPr>
          <w:rFonts w:hint="eastAsia" w:ascii="黑体" w:hAnsi="黑体" w:eastAsia="黑体" w:cs="黑体"/>
          <w:b w:val="0"/>
          <w:bCs w:val="0"/>
          <w:sz w:val="32"/>
          <w:szCs w:val="32"/>
        </w:rPr>
        <w:t>、其他需要说明的问题</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leftChars="0" w:firstLine="640" w:firstLineChars="200"/>
        <w:jc w:val="both"/>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rPr>
        <w:t>无</w:t>
      </w:r>
    </w:p>
    <w:p>
      <w:pPr>
        <w:pStyle w:val="20"/>
        <w:keepNext w:val="0"/>
        <w:keepLines w:val="0"/>
        <w:pageBreakBefore w:val="0"/>
        <w:kinsoku/>
        <w:wordWrap/>
        <w:overflowPunct/>
        <w:topLinePunct w:val="0"/>
        <w:autoSpaceDE/>
        <w:autoSpaceDN/>
        <w:bidi w:val="0"/>
        <w:spacing w:beforeAutospacing="0" w:after="0" w:afterAutospacing="0" w:line="540" w:lineRule="exact"/>
        <w:ind w:left="0" w:leftChars="0" w:firstLine="640" w:firstLineChars="200"/>
        <w:jc w:val="both"/>
        <w:rPr>
          <w:rFonts w:hint="default" w:ascii="Nimbus Roman No9 L" w:hAnsi="Nimbus Roman No9 L" w:eastAsia="仿宋_GB2312" w:cs="Nimbus Roman No9 L"/>
          <w:sz w:val="32"/>
          <w:szCs w:val="32"/>
        </w:rPr>
      </w:pPr>
    </w:p>
    <w:p>
      <w:pPr>
        <w:pageBreakBefore w:val="0"/>
        <w:kinsoku/>
        <w:wordWrap/>
        <w:topLinePunct w:val="0"/>
        <w:bidi w:val="0"/>
        <w:spacing w:line="540" w:lineRule="exact"/>
        <w:ind w:leftChars="0" w:firstLine="640" w:firstLineChars="200"/>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rPr>
        <w:t>附件：1. 州库区移民事务中心关于开展202</w:t>
      </w:r>
      <w:r>
        <w:rPr>
          <w:rFonts w:hint="default" w:ascii="Nimbus Roman No9 L" w:hAnsi="Nimbus Roman No9 L" w:eastAsia="仿宋_GB2312" w:cs="Nimbus Roman No9 L"/>
          <w:sz w:val="32"/>
          <w:szCs w:val="32"/>
          <w:lang w:val="en-US" w:eastAsia="zh-CN"/>
        </w:rPr>
        <w:t>5</w:t>
      </w:r>
      <w:r>
        <w:rPr>
          <w:rFonts w:hint="default" w:ascii="Nimbus Roman No9 L" w:hAnsi="Nimbus Roman No9 L" w:eastAsia="仿宋_GB2312" w:cs="Nimbus Roman No9 L"/>
          <w:sz w:val="32"/>
          <w:szCs w:val="32"/>
        </w:rPr>
        <w:t>年度部门整体支出</w:t>
      </w:r>
    </w:p>
    <w:p>
      <w:pPr>
        <w:pageBreakBefore w:val="0"/>
        <w:kinsoku/>
        <w:wordWrap/>
        <w:topLinePunct w:val="0"/>
        <w:bidi w:val="0"/>
        <w:spacing w:line="540" w:lineRule="exact"/>
        <w:ind w:leftChars="0" w:firstLine="640" w:firstLineChars="200"/>
        <w:rPr>
          <w:rFonts w:hint="default" w:ascii="Nimbus Roman No9 L" w:hAnsi="Nimbus Roman No9 L" w:eastAsia="仿宋_GB2312" w:cs="Nimbus Roman No9 L"/>
          <w:sz w:val="32"/>
          <w:szCs w:val="32"/>
        </w:rPr>
      </w:pPr>
      <w:r>
        <w:rPr>
          <w:rFonts w:hint="eastAsia" w:ascii="Nimbus Roman No9 L" w:hAnsi="Nimbus Roman No9 L" w:eastAsia="仿宋_GB2312" w:cs="Nimbus Roman No9 L"/>
          <w:sz w:val="32"/>
          <w:szCs w:val="32"/>
          <w:lang w:val="en-US" w:eastAsia="zh-CN"/>
        </w:rPr>
        <w:t xml:space="preserve">        </w:t>
      </w:r>
      <w:r>
        <w:rPr>
          <w:rFonts w:hint="default" w:ascii="Nimbus Roman No9 L" w:hAnsi="Nimbus Roman No9 L" w:eastAsia="仿宋_GB2312" w:cs="Nimbus Roman No9 L"/>
          <w:sz w:val="32"/>
          <w:szCs w:val="32"/>
        </w:rPr>
        <w:t>绩效自评工作的通知</w:t>
      </w:r>
    </w:p>
    <w:p>
      <w:pPr>
        <w:pageBreakBefore w:val="0"/>
        <w:widowControl w:val="0"/>
        <w:kinsoku/>
        <w:wordWrap/>
        <w:overflowPunct/>
        <w:topLinePunct w:val="0"/>
        <w:autoSpaceDE/>
        <w:autoSpaceDN/>
        <w:bidi w:val="0"/>
        <w:adjustRightInd/>
        <w:snapToGrid/>
        <w:spacing w:line="540" w:lineRule="exact"/>
        <w:ind w:leftChars="0" w:firstLine="1568" w:firstLineChars="490"/>
        <w:textAlignment w:val="auto"/>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lang w:val="en-US" w:eastAsia="zh-CN"/>
        </w:rPr>
        <w:t xml:space="preserve">2. </w:t>
      </w:r>
      <w:r>
        <w:rPr>
          <w:rFonts w:hint="default" w:ascii="Nimbus Roman No9 L" w:hAnsi="Nimbus Roman No9 L" w:eastAsia="仿宋_GB2312" w:cs="Nimbus Roman No9 L"/>
          <w:sz w:val="32"/>
          <w:szCs w:val="32"/>
        </w:rPr>
        <w:t>州级预算部门整体支出绩效评价基础数据表</w:t>
      </w:r>
    </w:p>
    <w:p>
      <w:pPr>
        <w:pageBreakBefore w:val="0"/>
        <w:widowControl w:val="0"/>
        <w:kinsoku/>
        <w:wordWrap/>
        <w:overflowPunct/>
        <w:topLinePunct w:val="0"/>
        <w:autoSpaceDE/>
        <w:autoSpaceDN/>
        <w:bidi w:val="0"/>
        <w:adjustRightInd/>
        <w:snapToGrid/>
        <w:spacing w:line="540" w:lineRule="exact"/>
        <w:ind w:leftChars="0" w:firstLine="1568" w:firstLineChars="490"/>
        <w:textAlignment w:val="auto"/>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lang w:val="en-US" w:eastAsia="zh-CN"/>
        </w:rPr>
        <w:t xml:space="preserve">3. </w:t>
      </w:r>
      <w:r>
        <w:rPr>
          <w:rFonts w:hint="default" w:ascii="Nimbus Roman No9 L" w:hAnsi="Nimbus Roman No9 L" w:eastAsia="仿宋_GB2312" w:cs="Nimbus Roman No9 L"/>
          <w:sz w:val="32"/>
          <w:szCs w:val="32"/>
        </w:rPr>
        <w:t>州级预算部门整体支出绩效自评表</w:t>
      </w:r>
    </w:p>
    <w:p>
      <w:pPr>
        <w:pageBreakBefore w:val="0"/>
        <w:widowControl w:val="0"/>
        <w:kinsoku/>
        <w:wordWrap/>
        <w:overflowPunct/>
        <w:topLinePunct w:val="0"/>
        <w:autoSpaceDE/>
        <w:autoSpaceDN/>
        <w:bidi w:val="0"/>
        <w:adjustRightInd/>
        <w:snapToGrid/>
        <w:spacing w:line="540" w:lineRule="exact"/>
        <w:ind w:leftChars="0" w:firstLine="1568" w:firstLineChars="490"/>
        <w:textAlignment w:val="auto"/>
        <w:rPr>
          <w:rFonts w:hint="default" w:ascii="Nimbus Roman No9 L" w:hAnsi="Nimbus Roman No9 L" w:eastAsia="仿宋_GB2312" w:cs="Nimbus Roman No9 L"/>
          <w:sz w:val="32"/>
          <w:szCs w:val="32"/>
        </w:rPr>
      </w:pPr>
      <w:r>
        <w:rPr>
          <w:rFonts w:hint="default" w:ascii="Nimbus Roman No9 L" w:hAnsi="Nimbus Roman No9 L" w:eastAsia="仿宋_GB2312" w:cs="Nimbus Roman No9 L"/>
          <w:sz w:val="32"/>
          <w:szCs w:val="32"/>
          <w:lang w:val="en-US" w:eastAsia="zh-CN"/>
        </w:rPr>
        <w:t xml:space="preserve">4. </w:t>
      </w:r>
      <w:r>
        <w:rPr>
          <w:rFonts w:hint="default" w:ascii="Nimbus Roman No9 L" w:hAnsi="Nimbus Roman No9 L" w:eastAsia="仿宋_GB2312" w:cs="Nimbus Roman No9 L"/>
          <w:sz w:val="32"/>
          <w:szCs w:val="32"/>
        </w:rPr>
        <w:t>州级预算部门项目支出绩效自评表</w:t>
      </w:r>
    </w:p>
    <w:p>
      <w:pPr>
        <w:pStyle w:val="2"/>
        <w:pageBreakBefore w:val="0"/>
        <w:widowControl w:val="0"/>
        <w:kinsoku/>
        <w:wordWrap/>
        <w:overflowPunct/>
        <w:topLinePunct w:val="0"/>
        <w:autoSpaceDE/>
        <w:autoSpaceDN/>
        <w:bidi w:val="0"/>
        <w:adjustRightInd/>
        <w:snapToGrid/>
        <w:spacing w:before="0" w:beforeLines="0" w:after="0" w:afterLines="0" w:line="540" w:lineRule="exact"/>
        <w:ind w:leftChars="0" w:firstLine="1568" w:firstLineChars="490"/>
        <w:textAlignment w:val="auto"/>
        <w:rPr>
          <w:rFonts w:hint="default" w:ascii="Nimbus Roman No9 L" w:hAnsi="Nimbus Roman No9 L" w:eastAsia="仿宋_GB2312" w:cs="Nimbus Roman No9 L"/>
          <w:b w:val="0"/>
          <w:bCs/>
          <w:sz w:val="32"/>
          <w:szCs w:val="32"/>
        </w:rPr>
      </w:pPr>
      <w:r>
        <w:rPr>
          <w:rFonts w:hint="default" w:ascii="Nimbus Roman No9 L" w:hAnsi="Nimbus Roman No9 L" w:eastAsia="仿宋_GB2312" w:cs="Nimbus Roman No9 L"/>
          <w:b w:val="0"/>
          <w:bCs/>
          <w:sz w:val="32"/>
          <w:szCs w:val="32"/>
          <w:lang w:val="en-US" w:eastAsia="zh-CN"/>
        </w:rPr>
        <w:t xml:space="preserve">5. </w:t>
      </w:r>
      <w:r>
        <w:rPr>
          <w:rFonts w:hint="default" w:ascii="Nimbus Roman No9 L" w:hAnsi="Nimbus Roman No9 L" w:eastAsia="仿宋_GB2312" w:cs="Nimbus Roman No9 L"/>
          <w:b w:val="0"/>
          <w:bCs/>
          <w:sz w:val="32"/>
          <w:szCs w:val="32"/>
        </w:rPr>
        <w:t>州级预算部门政府性基金预算支出绩效自评表</w:t>
      </w:r>
    </w:p>
    <w:p>
      <w:pPr>
        <w:pStyle w:val="2"/>
        <w:pageBreakBefore w:val="0"/>
        <w:widowControl w:val="0"/>
        <w:kinsoku/>
        <w:wordWrap/>
        <w:overflowPunct/>
        <w:topLinePunct w:val="0"/>
        <w:autoSpaceDE/>
        <w:autoSpaceDN/>
        <w:bidi w:val="0"/>
        <w:adjustRightInd/>
        <w:snapToGrid/>
        <w:spacing w:before="0" w:beforeLines="0" w:after="0" w:afterLines="0" w:line="540" w:lineRule="exact"/>
        <w:ind w:leftChars="0" w:firstLine="1568" w:firstLineChars="490"/>
        <w:textAlignment w:val="auto"/>
        <w:rPr>
          <w:rFonts w:hint="default" w:ascii="Nimbus Roman No9 L" w:hAnsi="Nimbus Roman No9 L" w:eastAsia="仿宋_GB2312" w:cs="Nimbus Roman No9 L"/>
          <w:b w:val="0"/>
          <w:bCs/>
          <w:sz w:val="32"/>
          <w:szCs w:val="32"/>
        </w:rPr>
      </w:pPr>
      <w:r>
        <w:rPr>
          <w:rFonts w:hint="default" w:ascii="Nimbus Roman No9 L" w:hAnsi="Nimbus Roman No9 L" w:eastAsia="仿宋_GB2312" w:cs="Nimbus Roman No9 L"/>
          <w:b w:val="0"/>
          <w:bCs/>
          <w:sz w:val="32"/>
          <w:szCs w:val="32"/>
          <w:lang w:val="en-US" w:eastAsia="zh-CN"/>
        </w:rPr>
        <w:t xml:space="preserve">6. </w:t>
      </w:r>
      <w:r>
        <w:rPr>
          <w:rFonts w:hint="default" w:ascii="Nimbus Roman No9 L" w:hAnsi="Nimbus Roman No9 L" w:eastAsia="仿宋_GB2312" w:cs="Nimbus Roman No9 L"/>
          <w:b w:val="0"/>
          <w:bCs/>
          <w:sz w:val="32"/>
          <w:szCs w:val="32"/>
        </w:rPr>
        <w:t>州级预算部门国有资本经营预算支出绩效自评表</w:t>
      </w:r>
    </w:p>
    <w:p>
      <w:pPr>
        <w:pStyle w:val="20"/>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textAlignment w:val="baseline"/>
        <w:rPr>
          <w:rFonts w:hint="default" w:ascii="Nimbus Roman No9 L" w:hAnsi="Nimbus Roman No9 L" w:eastAsia="仿宋_GB2312" w:cs="Nimbus Roman No9 L"/>
          <w:color w:val="000000"/>
          <w:kern w:val="0"/>
          <w:sz w:val="32"/>
          <w:szCs w:val="32"/>
          <w:shd w:val="clear" w:color="auto" w:fill="FFFFFF"/>
          <w:lang w:val="en-US" w:eastAsia="zh-CN" w:bidi="ar-SA"/>
        </w:rPr>
      </w:pPr>
    </w:p>
    <w:p>
      <w:pPr>
        <w:pageBreakBefore w:val="0"/>
        <w:kinsoku/>
        <w:wordWrap/>
        <w:topLinePunct w:val="0"/>
        <w:bidi w:val="0"/>
        <w:spacing w:line="540" w:lineRule="exact"/>
        <w:ind w:leftChars="0" w:firstLine="640" w:firstLineChars="200"/>
        <w:jc w:val="center"/>
        <w:rPr>
          <w:rFonts w:hint="default" w:ascii="Nimbus Roman No9 L" w:hAnsi="Nimbus Roman No9 L" w:eastAsia="仿宋_GB2312" w:cs="Nimbus Roman No9 L"/>
          <w:color w:val="000000"/>
          <w:kern w:val="0"/>
          <w:sz w:val="32"/>
          <w:szCs w:val="32"/>
          <w:shd w:val="clear" w:color="auto" w:fill="FFFFFF"/>
          <w:lang w:val="en-US" w:eastAsia="zh-CN" w:bidi="ar-SA"/>
        </w:rPr>
      </w:pPr>
      <w:r>
        <w:rPr>
          <w:rFonts w:hint="eastAsia" w:ascii="Nimbus Roman No9 L" w:hAnsi="Nimbus Roman No9 L" w:eastAsia="仿宋_GB2312" w:cs="Nimbus Roman No9 L"/>
          <w:color w:val="000000"/>
          <w:kern w:val="0"/>
          <w:sz w:val="32"/>
          <w:szCs w:val="32"/>
          <w:shd w:val="clear" w:color="auto" w:fill="FFFFFF"/>
          <w:lang w:val="en-US" w:eastAsia="zh-CN" w:bidi="ar-SA"/>
        </w:rPr>
        <w:t xml:space="preserve">         </w:t>
      </w:r>
      <w:r>
        <w:rPr>
          <w:rFonts w:hint="default" w:ascii="Nimbus Roman No9 L" w:hAnsi="Nimbus Roman No9 L" w:eastAsia="仿宋_GB2312" w:cs="Nimbus Roman No9 L"/>
          <w:color w:val="000000"/>
          <w:kern w:val="0"/>
          <w:sz w:val="32"/>
          <w:szCs w:val="32"/>
          <w:shd w:val="clear" w:color="auto" w:fill="FFFFFF"/>
          <w:lang w:val="en-US" w:eastAsia="zh-CN" w:bidi="ar-SA"/>
        </w:rPr>
        <w:t xml:space="preserve">         湘西自治州库区移民事务中心</w:t>
      </w:r>
    </w:p>
    <w:p>
      <w:pPr>
        <w:pageBreakBefore w:val="0"/>
        <w:kinsoku/>
        <w:wordWrap/>
        <w:topLinePunct w:val="0"/>
        <w:bidi w:val="0"/>
        <w:spacing w:line="540" w:lineRule="exact"/>
        <w:ind w:leftChars="0" w:firstLine="640" w:firstLineChars="200"/>
        <w:rPr>
          <w:rFonts w:hint="default" w:ascii="Nimbus Roman No9 L" w:hAnsi="Nimbus Roman No9 L" w:eastAsia="仿宋_GB2312" w:cs="Nimbus Roman No9 L"/>
          <w:color w:val="000000"/>
          <w:kern w:val="0"/>
          <w:sz w:val="32"/>
          <w:szCs w:val="32"/>
          <w:shd w:val="clear" w:color="auto" w:fill="FFFFFF"/>
          <w:lang w:val="en-US" w:eastAsia="zh-CN" w:bidi="ar-SA"/>
        </w:rPr>
      </w:pPr>
      <w:r>
        <w:rPr>
          <w:rFonts w:hint="eastAsia" w:ascii="Nimbus Roman No9 L" w:hAnsi="Nimbus Roman No9 L" w:eastAsia="仿宋_GB2312" w:cs="Nimbus Roman No9 L"/>
          <w:color w:val="000000"/>
          <w:kern w:val="0"/>
          <w:sz w:val="32"/>
          <w:szCs w:val="32"/>
          <w:shd w:val="clear" w:color="auto" w:fill="FFFFFF"/>
          <w:lang w:val="en-US" w:eastAsia="zh-CN" w:bidi="ar-SA"/>
        </w:rPr>
        <w:t xml:space="preserve">      </w:t>
      </w:r>
      <w:r>
        <w:rPr>
          <w:rFonts w:hint="default" w:ascii="Nimbus Roman No9 L" w:hAnsi="Nimbus Roman No9 L" w:eastAsia="仿宋_GB2312" w:cs="Nimbus Roman No9 L"/>
          <w:color w:val="000000"/>
          <w:kern w:val="0"/>
          <w:sz w:val="32"/>
          <w:szCs w:val="32"/>
          <w:shd w:val="clear" w:color="auto" w:fill="FFFFFF"/>
          <w:lang w:val="en-US" w:eastAsia="zh-CN" w:bidi="ar-SA"/>
        </w:rPr>
        <w:t xml:space="preserve">                       2026年7月20日</w:t>
      </w:r>
    </w:p>
    <w:p>
      <w:pPr>
        <w:keepNext w:val="0"/>
        <w:keepLines w:val="0"/>
        <w:pageBreakBefore w:val="0"/>
        <w:kinsoku/>
        <w:wordWrap/>
        <w:overflowPunct/>
        <w:topLinePunct w:val="0"/>
        <w:autoSpaceDE/>
        <w:autoSpaceDN/>
        <w:bidi w:val="0"/>
        <w:spacing w:beforeAutospacing="0" w:afterAutospacing="0" w:line="540" w:lineRule="exact"/>
        <w:ind w:leftChars="0" w:firstLine="640" w:firstLineChars="200"/>
        <w:jc w:val="both"/>
        <w:rPr>
          <w:rFonts w:hint="default" w:ascii="Nimbus Roman No9 L" w:hAnsi="Nimbus Roman No9 L" w:eastAsia="仿宋_GB2312" w:cs="Nimbus Roman No9 L"/>
          <w:color w:val="000000"/>
          <w:kern w:val="0"/>
          <w:sz w:val="32"/>
          <w:szCs w:val="32"/>
          <w:shd w:val="clear" w:color="auto" w:fill="FFFFFF"/>
          <w:lang w:val="en-US" w:eastAsia="zh-CN" w:bidi="ar-SA"/>
        </w:rPr>
      </w:pPr>
    </w:p>
    <w:p>
      <w:pPr>
        <w:pageBreakBefore w:val="0"/>
        <w:kinsoku/>
        <w:wordWrap/>
        <w:topLinePunct w:val="0"/>
        <w:bidi w:val="0"/>
        <w:spacing w:line="540" w:lineRule="exact"/>
        <w:ind w:leftChars="0" w:firstLine="640" w:firstLineChars="200"/>
        <w:rPr>
          <w:rFonts w:hint="default" w:ascii="Nimbus Roman No9 L" w:hAnsi="Nimbus Roman No9 L" w:eastAsia="仿宋_GB2312" w:cs="Nimbus Roman No9 L"/>
          <w:sz w:val="32"/>
          <w:szCs w:val="32"/>
        </w:rPr>
      </w:pPr>
    </w:p>
    <w:p>
      <w:pPr>
        <w:spacing w:line="600" w:lineRule="exact"/>
        <w:rPr>
          <w:rFonts w:eastAsia="黑体"/>
          <w:sz w:val="32"/>
          <w:szCs w:val="32"/>
        </w:rPr>
      </w:pPr>
    </w:p>
    <w:p>
      <w:pPr>
        <w:spacing w:line="600" w:lineRule="exact"/>
        <w:rPr>
          <w:rFonts w:hint="default" w:ascii="Nimbus Roman No9 L" w:hAnsi="Nimbus Roman No9 L" w:eastAsia="黑体" w:cs="Nimbus Roman No9 L"/>
          <w:sz w:val="32"/>
          <w:szCs w:val="32"/>
        </w:rPr>
      </w:pPr>
      <w:r>
        <w:rPr>
          <w:rFonts w:hint="default" w:ascii="Nimbus Roman No9 L" w:hAnsi="Nimbus Roman No9 L" w:eastAsia="黑体" w:cs="Nimbus Roman No9 L"/>
          <w:sz w:val="32"/>
          <w:szCs w:val="32"/>
        </w:rPr>
        <w:t>附件1</w:t>
      </w:r>
    </w:p>
    <w:p>
      <w:pPr>
        <w:spacing w:line="70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湘西自治州库区移民事务中心关于开展</w:t>
      </w:r>
    </w:p>
    <w:p>
      <w:pPr>
        <w:spacing w:line="60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202</w:t>
      </w:r>
      <w:r>
        <w:rPr>
          <w:rFonts w:hint="eastAsia" w:ascii="Times New Roman" w:hAnsi="Times New Roman" w:eastAsia="方正小标宋简体" w:cs="Times New Roman"/>
          <w:sz w:val="44"/>
          <w:szCs w:val="44"/>
          <w:lang w:val="en-US" w:eastAsia="zh-CN"/>
        </w:rPr>
        <w:t>5</w:t>
      </w:r>
      <w:r>
        <w:rPr>
          <w:rFonts w:hint="default" w:ascii="Times New Roman" w:hAnsi="Times New Roman" w:eastAsia="方正小标宋简体" w:cs="Times New Roman"/>
          <w:sz w:val="44"/>
          <w:szCs w:val="44"/>
        </w:rPr>
        <w:t>年度部门整体支出绩效自评工作的通知</w:t>
      </w:r>
    </w:p>
    <w:p>
      <w:pPr>
        <w:keepNext w:val="0"/>
        <w:keepLines w:val="0"/>
        <w:pageBreakBefore w:val="0"/>
        <w:widowControl w:val="0"/>
        <w:kinsoku/>
        <w:wordWrap/>
        <w:overflowPunct/>
        <w:topLinePunct w:val="0"/>
        <w:autoSpaceDE/>
        <w:autoSpaceDN/>
        <w:bidi w:val="0"/>
        <w:adjustRightInd/>
        <w:snapToGrid/>
        <w:spacing w:line="540" w:lineRule="exact"/>
        <w:jc w:val="left"/>
        <w:textAlignment w:val="auto"/>
        <w:rPr>
          <w:rFonts w:eastAsia="黑体"/>
          <w:sz w:val="32"/>
          <w:szCs w:val="32"/>
        </w:rPr>
      </w:pP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color w:val="auto"/>
          <w:sz w:val="32"/>
          <w:szCs w:val="32"/>
        </w:rPr>
        <w:t>州中心各科室：</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color w:val="auto"/>
          <w:sz w:val="32"/>
          <w:szCs w:val="32"/>
        </w:rPr>
        <w:t>为进一步规范财政资金管理，建立全方位、全过程、全覆盖的预算绩效管理体系，强化部门责任意识，切实提高财政资金使用效益，提升预算绩效管理水平，根据《湘西自治州财政局关于开展202</w:t>
      </w:r>
      <w:r>
        <w:rPr>
          <w:rFonts w:hint="default" w:ascii="Nimbus Roman No9 L" w:hAnsi="Nimbus Roman No9 L" w:eastAsia="仿宋_GB2312" w:cs="Nimbus Roman No9 L"/>
          <w:color w:val="auto"/>
          <w:sz w:val="32"/>
          <w:szCs w:val="32"/>
          <w:lang w:val="en-US" w:eastAsia="zh-CN"/>
        </w:rPr>
        <w:t>6</w:t>
      </w:r>
      <w:r>
        <w:rPr>
          <w:rFonts w:hint="default" w:ascii="Nimbus Roman No9 L" w:hAnsi="Nimbus Roman No9 L" w:eastAsia="仿宋_GB2312" w:cs="Nimbus Roman No9 L"/>
          <w:color w:val="auto"/>
          <w:sz w:val="32"/>
          <w:szCs w:val="32"/>
        </w:rPr>
        <w:t>年度州直预算部门（单位）整体支出绩效自评工作的通知》（州财绩〔202</w:t>
      </w:r>
      <w:r>
        <w:rPr>
          <w:rFonts w:hint="default" w:ascii="Nimbus Roman No9 L" w:hAnsi="Nimbus Roman No9 L" w:eastAsia="仿宋_GB2312" w:cs="Nimbus Roman No9 L"/>
          <w:color w:val="auto"/>
          <w:sz w:val="32"/>
          <w:szCs w:val="32"/>
          <w:lang w:val="en-US" w:eastAsia="zh-CN"/>
        </w:rPr>
        <w:t>6</w:t>
      </w:r>
      <w:r>
        <w:rPr>
          <w:rFonts w:hint="default" w:ascii="Nimbus Roman No9 L" w:hAnsi="Nimbus Roman No9 L" w:eastAsia="仿宋_GB2312" w:cs="Nimbus Roman No9 L"/>
          <w:color w:val="auto"/>
          <w:sz w:val="32"/>
          <w:szCs w:val="32"/>
        </w:rPr>
        <w:t>〕</w:t>
      </w:r>
      <w:r>
        <w:rPr>
          <w:rFonts w:hint="default" w:ascii="Nimbus Roman No9 L" w:hAnsi="Nimbus Roman No9 L" w:eastAsia="仿宋_GB2312" w:cs="Nimbus Roman No9 L"/>
          <w:color w:val="auto"/>
          <w:sz w:val="32"/>
          <w:szCs w:val="32"/>
          <w:lang w:val="en-US" w:eastAsia="zh-CN"/>
        </w:rPr>
        <w:t>1</w:t>
      </w:r>
      <w:r>
        <w:rPr>
          <w:rFonts w:hint="default" w:ascii="Nimbus Roman No9 L" w:hAnsi="Nimbus Roman No9 L" w:eastAsia="仿宋_GB2312" w:cs="Nimbus Roman No9 L"/>
          <w:color w:val="auto"/>
          <w:sz w:val="32"/>
          <w:szCs w:val="32"/>
        </w:rPr>
        <w:t>号）文件精神，现就我单位开展202</w:t>
      </w:r>
      <w:r>
        <w:rPr>
          <w:rFonts w:hint="default" w:ascii="Nimbus Roman No9 L" w:hAnsi="Nimbus Roman No9 L" w:eastAsia="仿宋_GB2312" w:cs="Nimbus Roman No9 L"/>
          <w:color w:val="auto"/>
          <w:sz w:val="32"/>
          <w:szCs w:val="32"/>
          <w:lang w:val="en-US" w:eastAsia="zh-CN"/>
        </w:rPr>
        <w:t>5</w:t>
      </w:r>
      <w:r>
        <w:rPr>
          <w:rFonts w:hint="default" w:ascii="Nimbus Roman No9 L" w:hAnsi="Nimbus Roman No9 L" w:eastAsia="仿宋_GB2312" w:cs="Nimbus Roman No9 L"/>
          <w:color w:val="auto"/>
          <w:sz w:val="32"/>
          <w:szCs w:val="32"/>
        </w:rPr>
        <w:t>年度单位整体支出绩效自评工作有关事项通知如下：</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rPr>
        <w:t>一、</w:t>
      </w:r>
      <w:r>
        <w:rPr>
          <w:rFonts w:hint="eastAsia" w:ascii="黑体" w:hAnsi="黑体" w:eastAsia="黑体" w:cs="黑体"/>
          <w:b w:val="0"/>
          <w:bCs w:val="0"/>
          <w:color w:val="auto"/>
          <w:sz w:val="32"/>
          <w:szCs w:val="32"/>
          <w:lang w:eastAsia="zh-CN"/>
        </w:rPr>
        <w:t>绩效自评组织和时间</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default" w:ascii="Nimbus Roman No9 L" w:hAnsi="Nimbus Roman No9 L" w:eastAsia="仿宋_GB2312" w:cs="Nimbus Roman No9 L"/>
          <w:color w:val="auto"/>
          <w:spacing w:val="-6"/>
          <w:sz w:val="32"/>
          <w:szCs w:val="32"/>
          <w:lang w:val="en-US" w:eastAsia="zh-CN"/>
        </w:rPr>
      </w:pPr>
      <w:r>
        <w:rPr>
          <w:rFonts w:hint="default" w:ascii="Nimbus Roman No9 L" w:hAnsi="Nimbus Roman No9 L" w:eastAsia="仿宋_GB2312" w:cs="Nimbus Roman No9 L"/>
          <w:color w:val="auto"/>
          <w:sz w:val="32"/>
          <w:szCs w:val="32"/>
          <w:lang w:eastAsia="zh-CN"/>
        </w:rPr>
        <w:t>由我中心副主任刘泽新牵头，资金财务科具体负责，各科室配合，于</w:t>
      </w:r>
      <w:r>
        <w:rPr>
          <w:rFonts w:hint="default" w:ascii="Nimbus Roman No9 L" w:hAnsi="Nimbus Roman No9 L" w:eastAsia="仿宋_GB2312" w:cs="Nimbus Roman No9 L"/>
          <w:color w:val="auto"/>
          <w:spacing w:val="-6"/>
          <w:sz w:val="32"/>
          <w:szCs w:val="32"/>
          <w:lang w:val="en-US" w:eastAsia="zh-CN"/>
        </w:rPr>
        <w:t>2026年7月6日—20日，开展本中心</w:t>
      </w:r>
      <w:r>
        <w:rPr>
          <w:rFonts w:hint="default" w:ascii="Nimbus Roman No9 L" w:hAnsi="Nimbus Roman No9 L" w:eastAsia="仿宋_GB2312" w:cs="Nimbus Roman No9 L"/>
          <w:color w:val="auto"/>
          <w:spacing w:val="-6"/>
          <w:sz w:val="32"/>
          <w:szCs w:val="32"/>
        </w:rPr>
        <w:t>202</w:t>
      </w:r>
      <w:r>
        <w:rPr>
          <w:rFonts w:hint="default" w:ascii="Nimbus Roman No9 L" w:hAnsi="Nimbus Roman No9 L" w:eastAsia="仿宋_GB2312" w:cs="Nimbus Roman No9 L"/>
          <w:color w:val="auto"/>
          <w:spacing w:val="-6"/>
          <w:sz w:val="32"/>
          <w:szCs w:val="32"/>
          <w:lang w:val="en-US" w:eastAsia="zh-CN"/>
        </w:rPr>
        <w:t>5</w:t>
      </w:r>
      <w:r>
        <w:rPr>
          <w:rFonts w:hint="default" w:ascii="Nimbus Roman No9 L" w:hAnsi="Nimbus Roman No9 L" w:eastAsia="仿宋_GB2312" w:cs="Nimbus Roman No9 L"/>
          <w:color w:val="auto"/>
          <w:spacing w:val="-6"/>
          <w:sz w:val="32"/>
          <w:szCs w:val="32"/>
        </w:rPr>
        <w:t>年度</w:t>
      </w:r>
      <w:r>
        <w:rPr>
          <w:rFonts w:hint="default" w:ascii="Nimbus Roman No9 L" w:hAnsi="Nimbus Roman No9 L" w:eastAsia="仿宋_GB2312" w:cs="Nimbus Roman No9 L"/>
          <w:color w:val="auto"/>
          <w:spacing w:val="-6"/>
          <w:sz w:val="32"/>
          <w:szCs w:val="32"/>
          <w:lang w:eastAsia="zh-CN"/>
        </w:rPr>
        <w:t>部门整体绩效自评工作。</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eastAsia="zh-CN"/>
        </w:rPr>
        <w:t>二、绩效</w:t>
      </w:r>
      <w:r>
        <w:rPr>
          <w:rFonts w:hint="eastAsia" w:ascii="黑体" w:hAnsi="黑体" w:eastAsia="黑体" w:cs="黑体"/>
          <w:b w:val="0"/>
          <w:bCs w:val="0"/>
          <w:color w:val="auto"/>
          <w:sz w:val="32"/>
          <w:szCs w:val="32"/>
        </w:rPr>
        <w:t>自评范围</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default" w:ascii="Nimbus Roman No9 L" w:hAnsi="Nimbus Roman No9 L" w:eastAsia="仿宋_GB2312" w:cs="Nimbus Roman No9 L"/>
          <w:color w:val="auto"/>
          <w:sz w:val="32"/>
          <w:szCs w:val="32"/>
          <w:lang w:val="en-US" w:eastAsia="zh-CN"/>
        </w:rPr>
      </w:pPr>
      <w:r>
        <w:rPr>
          <w:rFonts w:hint="default" w:ascii="Nimbus Roman No9 L" w:hAnsi="Nimbus Roman No9 L" w:eastAsia="仿宋_GB2312" w:cs="Nimbus Roman No9 L"/>
          <w:color w:val="auto"/>
          <w:sz w:val="32"/>
          <w:szCs w:val="32"/>
          <w:lang w:eastAsia="zh-CN"/>
        </w:rPr>
        <w:t>202</w:t>
      </w:r>
      <w:r>
        <w:rPr>
          <w:rFonts w:hint="default" w:ascii="Nimbus Roman No9 L" w:hAnsi="Nimbus Roman No9 L" w:eastAsia="仿宋_GB2312" w:cs="Nimbus Roman No9 L"/>
          <w:color w:val="auto"/>
          <w:sz w:val="32"/>
          <w:szCs w:val="32"/>
          <w:lang w:val="en-US" w:eastAsia="zh-CN"/>
        </w:rPr>
        <w:t>5</w:t>
      </w:r>
      <w:r>
        <w:rPr>
          <w:rFonts w:hint="default" w:ascii="Nimbus Roman No9 L" w:hAnsi="Nimbus Roman No9 L" w:eastAsia="仿宋_GB2312" w:cs="Nimbus Roman No9 L"/>
          <w:color w:val="auto"/>
          <w:sz w:val="32"/>
          <w:szCs w:val="32"/>
          <w:lang w:eastAsia="zh-CN"/>
        </w:rPr>
        <w:t>年度州财政安排给本单位整体支出</w:t>
      </w:r>
      <w:r>
        <w:rPr>
          <w:rFonts w:hint="default" w:ascii="Nimbus Roman No9 L" w:hAnsi="Nimbus Roman No9 L" w:eastAsia="仿宋_GB2312" w:cs="Nimbus Roman No9 L"/>
          <w:color w:val="auto"/>
          <w:sz w:val="32"/>
          <w:szCs w:val="32"/>
          <w:lang w:val="en-US" w:eastAsia="zh-CN"/>
        </w:rPr>
        <w:t>758.79</w:t>
      </w:r>
      <w:r>
        <w:rPr>
          <w:rFonts w:hint="default" w:ascii="Nimbus Roman No9 L" w:hAnsi="Nimbus Roman No9 L" w:eastAsia="仿宋_GB2312" w:cs="Nimbus Roman No9 L"/>
          <w:color w:val="auto"/>
          <w:sz w:val="32"/>
          <w:szCs w:val="32"/>
          <w:lang w:eastAsia="zh-CN"/>
        </w:rPr>
        <w:t>万元，其中：一般公共预算支出</w:t>
      </w:r>
      <w:r>
        <w:rPr>
          <w:rFonts w:hint="default" w:ascii="Nimbus Roman No9 L" w:hAnsi="Nimbus Roman No9 L" w:eastAsia="仿宋_GB2312" w:cs="Nimbus Roman No9 L"/>
          <w:color w:val="auto"/>
          <w:sz w:val="32"/>
          <w:szCs w:val="32"/>
          <w:lang w:val="en-US" w:eastAsia="zh-CN"/>
        </w:rPr>
        <w:t>663.62</w:t>
      </w:r>
      <w:r>
        <w:rPr>
          <w:rFonts w:hint="default" w:ascii="Nimbus Roman No9 L" w:hAnsi="Nimbus Roman No9 L" w:eastAsia="仿宋_GB2312" w:cs="Nimbus Roman No9 L"/>
          <w:color w:val="auto"/>
          <w:sz w:val="32"/>
          <w:szCs w:val="32"/>
          <w:lang w:eastAsia="zh-CN"/>
        </w:rPr>
        <w:t>万元，政府性基金预算支出</w:t>
      </w:r>
      <w:r>
        <w:rPr>
          <w:rFonts w:hint="default" w:ascii="Nimbus Roman No9 L" w:hAnsi="Nimbus Roman No9 L" w:eastAsia="仿宋_GB2312" w:cs="Nimbus Roman No9 L"/>
          <w:color w:val="auto"/>
          <w:sz w:val="32"/>
          <w:szCs w:val="32"/>
          <w:lang w:val="en-US" w:eastAsia="zh-CN"/>
        </w:rPr>
        <w:t>84.94</w:t>
      </w:r>
      <w:r>
        <w:rPr>
          <w:rFonts w:hint="default" w:ascii="Nimbus Roman No9 L" w:hAnsi="Nimbus Roman No9 L" w:eastAsia="仿宋_GB2312" w:cs="Nimbus Roman No9 L"/>
          <w:color w:val="auto"/>
          <w:sz w:val="32"/>
          <w:szCs w:val="32"/>
          <w:lang w:eastAsia="zh-CN"/>
        </w:rPr>
        <w:t>万元，国有资本经营预算支出0万元，社会保险基金预算支出0万元，其他支出</w:t>
      </w:r>
      <w:r>
        <w:rPr>
          <w:rFonts w:hint="default" w:ascii="Nimbus Roman No9 L" w:hAnsi="Nimbus Roman No9 L" w:eastAsia="仿宋_GB2312" w:cs="Nimbus Roman No9 L"/>
          <w:color w:val="auto"/>
          <w:sz w:val="32"/>
          <w:szCs w:val="32"/>
          <w:lang w:val="en-US" w:eastAsia="zh-CN"/>
        </w:rPr>
        <w:t>10.23</w:t>
      </w:r>
      <w:r>
        <w:rPr>
          <w:rFonts w:hint="default" w:ascii="Nimbus Roman No9 L" w:hAnsi="Nimbus Roman No9 L" w:eastAsia="仿宋_GB2312" w:cs="Nimbus Roman No9 L"/>
          <w:color w:val="auto"/>
          <w:sz w:val="32"/>
          <w:szCs w:val="32"/>
          <w:lang w:eastAsia="zh-CN"/>
        </w:rPr>
        <w:t>万。一般公共预算支出包括基本支出</w:t>
      </w:r>
      <w:r>
        <w:rPr>
          <w:rFonts w:hint="default" w:ascii="Nimbus Roman No9 L" w:hAnsi="Nimbus Roman No9 L" w:eastAsia="仿宋_GB2312" w:cs="Nimbus Roman No9 L"/>
          <w:color w:val="auto"/>
          <w:sz w:val="32"/>
          <w:szCs w:val="32"/>
          <w:lang w:val="en-US" w:eastAsia="zh-CN"/>
        </w:rPr>
        <w:t>585.24</w:t>
      </w:r>
      <w:r>
        <w:rPr>
          <w:rFonts w:hint="default" w:ascii="Nimbus Roman No9 L" w:hAnsi="Nimbus Roman No9 L" w:eastAsia="仿宋_GB2312" w:cs="Nimbus Roman No9 L"/>
          <w:color w:val="auto"/>
          <w:sz w:val="32"/>
          <w:szCs w:val="32"/>
          <w:lang w:eastAsia="zh-CN"/>
        </w:rPr>
        <w:t>万元、项目支出</w:t>
      </w:r>
      <w:r>
        <w:rPr>
          <w:rFonts w:hint="eastAsia" w:ascii="Nimbus Roman No9 L" w:hAnsi="Nimbus Roman No9 L" w:eastAsia="仿宋_GB2312" w:cs="Nimbus Roman No9 L"/>
          <w:color w:val="auto"/>
          <w:sz w:val="32"/>
          <w:szCs w:val="32"/>
          <w:lang w:val="en-US" w:eastAsia="zh-CN"/>
        </w:rPr>
        <w:t>78.38</w:t>
      </w:r>
      <w:r>
        <w:rPr>
          <w:rFonts w:hint="default" w:ascii="Nimbus Roman No9 L" w:hAnsi="Nimbus Roman No9 L" w:eastAsia="仿宋_GB2312" w:cs="Nimbus Roman No9 L"/>
          <w:color w:val="auto"/>
          <w:sz w:val="32"/>
          <w:szCs w:val="32"/>
          <w:lang w:eastAsia="zh-CN"/>
        </w:rPr>
        <w:t>万元</w:t>
      </w:r>
      <w:r>
        <w:rPr>
          <w:rFonts w:hint="default" w:ascii="Nimbus Roman No9 L" w:hAnsi="Nimbus Roman No9 L" w:eastAsia="仿宋_GB2312" w:cs="Nimbus Roman No9 L"/>
          <w:color w:val="auto"/>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eastAsia="zh-CN"/>
        </w:rPr>
        <w:t>三</w:t>
      </w:r>
      <w:r>
        <w:rPr>
          <w:rFonts w:hint="eastAsia" w:ascii="黑体" w:hAnsi="黑体" w:eastAsia="黑体" w:cs="黑体"/>
          <w:b w:val="0"/>
          <w:bCs w:val="0"/>
          <w:color w:val="auto"/>
          <w:sz w:val="32"/>
          <w:szCs w:val="32"/>
        </w:rPr>
        <w:t>、自评主要依据</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color w:val="auto"/>
          <w:sz w:val="32"/>
          <w:szCs w:val="32"/>
        </w:rPr>
        <w:t>（一）《中华人民共和国预算法》、国家其他相关法律、法规和规章制度；</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color w:val="auto"/>
          <w:sz w:val="32"/>
          <w:szCs w:val="32"/>
        </w:rPr>
        <w:t>（二）《中共中央 国务院关于全面实施预算绩效管理的意见》（中发〔2018〕34号）、《中共湖南省委办公厅 湖南省人民政府办公厅关于全面实施预算绩效管理的实施意见》（湘办发〔2019〕10号）；</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color w:val="auto"/>
          <w:sz w:val="32"/>
          <w:szCs w:val="32"/>
        </w:rPr>
        <w:t>（三）州委、州政府制定的国民经济与社会发展规划及方针政策，关于重点工作或重大项目印发的指导意见和工作要求等文件；</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color w:val="auto"/>
          <w:sz w:val="32"/>
          <w:szCs w:val="32"/>
        </w:rPr>
        <w:t>（四）预算管理和绩效评价相关制度和文件；</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color w:val="auto"/>
          <w:sz w:val="32"/>
          <w:szCs w:val="32"/>
        </w:rPr>
        <w:t>（五）单位“三定”方案、中长期事业发展规划及年度工作计划；</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color w:val="auto"/>
          <w:sz w:val="32"/>
          <w:szCs w:val="32"/>
        </w:rPr>
        <w:t>（六）预算批复时确定的绩效目标及指标，预算部门年度预算执行情况，年度决算报告等相关材料；</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Nimbus Roman No9 L" w:hAnsi="Nimbus Roman No9 L" w:eastAsia="仿宋_GB2312" w:cs="Nimbus Roman No9 L"/>
          <w:color w:val="auto"/>
          <w:spacing w:val="-6"/>
          <w:sz w:val="32"/>
          <w:szCs w:val="32"/>
        </w:rPr>
      </w:pPr>
      <w:r>
        <w:rPr>
          <w:rFonts w:hint="default" w:ascii="Nimbus Roman No9 L" w:hAnsi="Nimbus Roman No9 L" w:eastAsia="仿宋_GB2312" w:cs="Nimbus Roman No9 L"/>
          <w:color w:val="auto"/>
          <w:sz w:val="32"/>
          <w:szCs w:val="32"/>
        </w:rPr>
        <w:t>（七）</w:t>
      </w:r>
      <w:r>
        <w:rPr>
          <w:rFonts w:hint="default" w:ascii="Nimbus Roman No9 L" w:hAnsi="Nimbus Roman No9 L" w:eastAsia="仿宋_GB2312" w:cs="Nimbus Roman No9 L"/>
          <w:color w:val="auto"/>
          <w:spacing w:val="-6"/>
          <w:sz w:val="32"/>
          <w:szCs w:val="32"/>
        </w:rPr>
        <w:t>项目设立背景和目标，项目及资金管理办法、财务会计资料；</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color w:val="auto"/>
          <w:sz w:val="32"/>
          <w:szCs w:val="32"/>
        </w:rPr>
        <w:t>（八）</w:t>
      </w:r>
      <w:r>
        <w:rPr>
          <w:rFonts w:hint="default" w:ascii="Nimbus Roman No9 L" w:hAnsi="Nimbus Roman No9 L" w:eastAsia="仿宋_GB2312" w:cs="Nimbus Roman No9 L"/>
          <w:color w:val="auto"/>
          <w:sz w:val="32"/>
          <w:szCs w:val="32"/>
          <w:lang w:eastAsia="zh-CN"/>
        </w:rPr>
        <w:t>部门</w:t>
      </w:r>
      <w:r>
        <w:rPr>
          <w:rFonts w:hint="default" w:ascii="Nimbus Roman No9 L" w:hAnsi="Nimbus Roman No9 L" w:eastAsia="仿宋_GB2312" w:cs="Nimbus Roman No9 L"/>
          <w:color w:val="auto"/>
          <w:sz w:val="32"/>
          <w:szCs w:val="32"/>
        </w:rPr>
        <w:t>预</w:t>
      </w:r>
      <w:r>
        <w:rPr>
          <w:rFonts w:hint="default" w:ascii="Nimbus Roman No9 L" w:hAnsi="Nimbus Roman No9 L" w:eastAsia="仿宋_GB2312" w:cs="Nimbus Roman No9 L"/>
          <w:color w:val="auto"/>
          <w:sz w:val="32"/>
          <w:szCs w:val="32"/>
          <w:lang w:eastAsia="zh-CN"/>
        </w:rPr>
        <w:t>批复和部门</w:t>
      </w:r>
      <w:r>
        <w:rPr>
          <w:rFonts w:hint="default" w:ascii="Nimbus Roman No9 L" w:hAnsi="Nimbus Roman No9 L" w:eastAsia="仿宋_GB2312" w:cs="Nimbus Roman No9 L"/>
          <w:color w:val="auto"/>
          <w:sz w:val="32"/>
          <w:szCs w:val="32"/>
        </w:rPr>
        <w:t>决算</w:t>
      </w:r>
      <w:r>
        <w:rPr>
          <w:rFonts w:hint="default" w:ascii="Nimbus Roman No9 L" w:hAnsi="Nimbus Roman No9 L" w:eastAsia="仿宋_GB2312" w:cs="Nimbus Roman No9 L"/>
          <w:color w:val="auto"/>
          <w:sz w:val="32"/>
          <w:szCs w:val="32"/>
          <w:lang w:eastAsia="zh-CN"/>
        </w:rPr>
        <w:t>批复</w:t>
      </w:r>
      <w:r>
        <w:rPr>
          <w:rFonts w:hint="default" w:ascii="Nimbus Roman No9 L" w:hAnsi="Nimbus Roman No9 L" w:eastAsia="仿宋_GB2312" w:cs="Nimbus Roman No9 L"/>
          <w:color w:val="auto"/>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color w:val="auto"/>
          <w:sz w:val="32"/>
          <w:szCs w:val="32"/>
        </w:rPr>
        <w:t>（九）其他相关资料。</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eastAsia="zh-CN"/>
        </w:rPr>
        <w:t>四</w:t>
      </w:r>
      <w:r>
        <w:rPr>
          <w:rFonts w:hint="eastAsia" w:ascii="黑体" w:hAnsi="黑体" w:eastAsia="黑体" w:cs="黑体"/>
          <w:b w:val="0"/>
          <w:bCs w:val="0"/>
          <w:color w:val="auto"/>
          <w:sz w:val="32"/>
          <w:szCs w:val="32"/>
        </w:rPr>
        <w:t>、自评主要内容</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color w:val="auto"/>
          <w:sz w:val="32"/>
          <w:szCs w:val="32"/>
        </w:rPr>
        <w:t>绩效自评的内容主要包括单位整体支出总体绩效目标、各项绩效指标完成情况以及预算执行情况。对未完成绩效目标或偏离绩效目标较大的要分析并说明原因，研究提出改进措施。同时，围绕州库区移民事务中心职责、行业发展规划，以预算资金管理为主线，总结州库区移民事务中心资产管理和业务开展情况，从运行成本、管理效率、履职效能、社会效应、可持续发展能力和服务对象满意度等方面，衡量整体及核心业务实施效果。</w:t>
      </w:r>
    </w:p>
    <w:p>
      <w:pPr>
        <w:bidi w:val="0"/>
        <w:ind w:firstLine="640" w:firstLineChars="200"/>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eastAsia="zh-CN"/>
        </w:rPr>
        <w:t>五</w:t>
      </w:r>
      <w:r>
        <w:rPr>
          <w:rFonts w:hint="eastAsia" w:ascii="黑体" w:hAnsi="黑体" w:eastAsia="黑体" w:cs="黑体"/>
          <w:b w:val="0"/>
          <w:bCs w:val="0"/>
          <w:color w:val="auto"/>
          <w:sz w:val="32"/>
          <w:szCs w:val="32"/>
        </w:rPr>
        <w:t>、自评程序和步骤</w:t>
      </w:r>
    </w:p>
    <w:p>
      <w:pPr>
        <w:bidi w:val="0"/>
        <w:ind w:firstLine="642" w:firstLineChars="200"/>
        <w:rPr>
          <w:rFonts w:hint="default" w:ascii="Nimbus Roman No9 L" w:hAnsi="Nimbus Roman No9 L" w:eastAsia="仿宋_GB2312" w:cs="Nimbus Roman No9 L"/>
          <w:color w:val="auto"/>
          <w:sz w:val="32"/>
          <w:szCs w:val="32"/>
        </w:rPr>
      </w:pPr>
      <w:r>
        <w:rPr>
          <w:rFonts w:hint="eastAsia" w:ascii="楷体" w:hAnsi="楷体" w:eastAsia="楷体" w:cs="楷体"/>
          <w:b/>
          <w:bCs/>
          <w:color w:val="auto"/>
          <w:sz w:val="32"/>
          <w:szCs w:val="32"/>
        </w:rPr>
        <w:t>（一）单位自查</w:t>
      </w:r>
      <w:r>
        <w:rPr>
          <w:rFonts w:hint="eastAsia" w:ascii="楷体" w:hAnsi="楷体" w:eastAsia="楷体" w:cs="楷体"/>
          <w:b/>
          <w:bCs/>
          <w:color w:val="auto"/>
          <w:sz w:val="32"/>
          <w:szCs w:val="32"/>
          <w:lang w:eastAsia="zh-CN"/>
        </w:rPr>
        <w:t>。</w:t>
      </w:r>
      <w:r>
        <w:rPr>
          <w:rFonts w:hint="default" w:ascii="Nimbus Roman No9 L" w:hAnsi="Nimbus Roman No9 L" w:eastAsia="仿宋_GB2312" w:cs="Nimbus Roman No9 L"/>
          <w:color w:val="auto"/>
          <w:sz w:val="32"/>
          <w:szCs w:val="32"/>
        </w:rPr>
        <w:t>填报部门整体支出绩效评价基础数据表（附件2）、部门整体支出绩效自评表（附件3）、</w:t>
      </w:r>
      <w:r>
        <w:rPr>
          <w:rFonts w:hint="default" w:ascii="Nimbus Roman No9 L" w:hAnsi="Nimbus Roman No9 L" w:eastAsia="仿宋_GB2312" w:cs="Nimbus Roman No9 L"/>
          <w:color w:val="auto"/>
          <w:sz w:val="32"/>
          <w:szCs w:val="32"/>
          <w:lang w:eastAsia="zh-CN"/>
        </w:rPr>
        <w:t>部</w:t>
      </w:r>
      <w:r>
        <w:rPr>
          <w:rFonts w:hint="default" w:ascii="Nimbus Roman No9 L" w:hAnsi="Nimbus Roman No9 L" w:eastAsia="仿宋_GB2312" w:cs="Nimbus Roman No9 L"/>
          <w:color w:val="auto"/>
          <w:sz w:val="32"/>
          <w:szCs w:val="32"/>
        </w:rPr>
        <w:t>门项目支出绩效自评表（附件4）、部门政府性基金预算支出绩效自评表（附件5）、部门国有资本经营预算支出绩效自评表（附件6）、部门社会保险基金预算支出绩效自评表（附件7），按时报送</w:t>
      </w:r>
      <w:r>
        <w:rPr>
          <w:rFonts w:hint="default" w:ascii="Nimbus Roman No9 L" w:hAnsi="Nimbus Roman No9 L" w:eastAsia="仿宋_GB2312" w:cs="Nimbus Roman No9 L"/>
          <w:color w:val="auto"/>
          <w:sz w:val="32"/>
          <w:szCs w:val="32"/>
          <w:lang w:eastAsia="zh-CN"/>
        </w:rPr>
        <w:t>至财政</w:t>
      </w:r>
      <w:r>
        <w:rPr>
          <w:rFonts w:hint="default" w:ascii="Nimbus Roman No9 L" w:hAnsi="Nimbus Roman No9 L" w:eastAsia="仿宋_GB2312" w:cs="Nimbus Roman No9 L"/>
          <w:color w:val="auto"/>
          <w:sz w:val="32"/>
          <w:szCs w:val="32"/>
        </w:rPr>
        <w:t>预算部门。</w:t>
      </w:r>
    </w:p>
    <w:p>
      <w:pPr>
        <w:bidi w:val="0"/>
        <w:ind w:firstLine="642" w:firstLineChars="200"/>
        <w:rPr>
          <w:rFonts w:hint="default" w:ascii="Nimbus Roman No9 L" w:hAnsi="Nimbus Roman No9 L" w:eastAsia="仿宋_GB2312" w:cs="Nimbus Roman No9 L"/>
          <w:color w:val="auto"/>
          <w:sz w:val="32"/>
          <w:szCs w:val="32"/>
        </w:rPr>
      </w:pPr>
      <w:r>
        <w:rPr>
          <w:rFonts w:hint="eastAsia" w:ascii="楷体" w:hAnsi="楷体" w:eastAsia="楷体" w:cs="楷体"/>
          <w:b/>
          <w:bCs/>
          <w:color w:val="auto"/>
          <w:sz w:val="32"/>
          <w:szCs w:val="32"/>
        </w:rPr>
        <w:t>（二）总结绩效</w:t>
      </w:r>
      <w:r>
        <w:rPr>
          <w:rFonts w:hint="eastAsia" w:ascii="楷体" w:hAnsi="楷体" w:eastAsia="楷体" w:cs="楷体"/>
          <w:b/>
          <w:bCs/>
          <w:color w:val="auto"/>
          <w:sz w:val="32"/>
          <w:szCs w:val="32"/>
          <w:lang w:eastAsia="zh-CN"/>
        </w:rPr>
        <w:t>。</w:t>
      </w:r>
      <w:r>
        <w:rPr>
          <w:rFonts w:hint="default" w:ascii="Nimbus Roman No9 L" w:hAnsi="Nimbus Roman No9 L" w:eastAsia="仿宋_GB2312" w:cs="Nimbus Roman No9 L"/>
          <w:color w:val="auto"/>
          <w:sz w:val="32"/>
          <w:szCs w:val="32"/>
        </w:rPr>
        <w:t>撰写并完善绩效自评报告。</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六</w:t>
      </w:r>
      <w:r>
        <w:rPr>
          <w:rFonts w:hint="eastAsia" w:ascii="黑体" w:hAnsi="黑体" w:eastAsia="黑体" w:cs="黑体"/>
          <w:color w:val="auto"/>
          <w:sz w:val="32"/>
          <w:szCs w:val="32"/>
        </w:rPr>
        <w:t>、有关要求</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color w:val="auto"/>
          <w:sz w:val="32"/>
          <w:szCs w:val="32"/>
        </w:rPr>
        <w:t xml:space="preserve">在绩效自评工作中，要实事求是，确保数据准确、分值合理、结果客观，避免搞形式、走过场，严禁刻意抬高分数、弄虚作假行为，各科室要对绩效自评结果的真实性负责。  </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default" w:ascii="Nimbus Roman No9 L" w:hAnsi="Nimbus Roman No9 L" w:eastAsia="仿宋_GB2312" w:cs="Nimbus Roman No9 L"/>
          <w:color w:val="auto"/>
          <w:sz w:val="32"/>
          <w:szCs w:val="32"/>
        </w:rPr>
      </w:pP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default" w:ascii="Nimbus Roman No9 L" w:hAnsi="Nimbus Roman No9 L" w:eastAsia="仿宋_GB2312" w:cs="Nimbus Roman No9 L"/>
          <w:color w:val="auto"/>
          <w:sz w:val="32"/>
          <w:szCs w:val="32"/>
        </w:rPr>
      </w:pP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default" w:ascii="Nimbus Roman No9 L" w:hAnsi="Nimbus Roman No9 L" w:eastAsia="仿宋_GB2312" w:cs="Nimbus Roman No9 L"/>
          <w:color w:val="auto"/>
          <w:sz w:val="32"/>
          <w:szCs w:val="32"/>
        </w:rPr>
      </w:pPr>
    </w:p>
    <w:p>
      <w:pPr>
        <w:bidi w:val="0"/>
        <w:ind w:firstLine="3840" w:firstLineChars="1200"/>
        <w:rPr>
          <w:rFonts w:hint="default" w:ascii="Nimbus Roman No9 L" w:hAnsi="Nimbus Roman No9 L" w:eastAsia="仿宋_GB2312" w:cs="Nimbus Roman No9 L"/>
          <w:color w:val="auto"/>
          <w:sz w:val="32"/>
          <w:szCs w:val="32"/>
        </w:rPr>
      </w:pPr>
      <w:r>
        <w:rPr>
          <w:rFonts w:hint="eastAsia" w:ascii="Nimbus Roman No9 L" w:hAnsi="Nimbus Roman No9 L" w:eastAsia="仿宋_GB2312" w:cs="Nimbus Roman No9 L"/>
          <w:color w:val="auto"/>
          <w:sz w:val="32"/>
          <w:szCs w:val="32"/>
          <w:lang w:val="en-US" w:eastAsia="zh-CN"/>
        </w:rPr>
        <w:t xml:space="preserve">  </w:t>
      </w:r>
      <w:r>
        <w:rPr>
          <w:rFonts w:hint="default" w:ascii="Nimbus Roman No9 L" w:hAnsi="Nimbus Roman No9 L" w:eastAsia="仿宋_GB2312" w:cs="Nimbus Roman No9 L"/>
          <w:color w:val="auto"/>
          <w:sz w:val="32"/>
          <w:szCs w:val="32"/>
        </w:rPr>
        <w:t>湘西自治州库区移民事务中心</w:t>
      </w:r>
    </w:p>
    <w:p>
      <w:pPr>
        <w:bidi w:val="0"/>
        <w:rPr>
          <w:rFonts w:hint="default" w:ascii="Nimbus Roman No9 L" w:hAnsi="Nimbus Roman No9 L" w:eastAsia="仿宋_GB2312" w:cs="Nimbus Roman No9 L"/>
          <w:color w:val="auto"/>
          <w:sz w:val="32"/>
          <w:szCs w:val="32"/>
        </w:rPr>
      </w:pPr>
      <w:r>
        <w:rPr>
          <w:rFonts w:hint="default" w:ascii="Nimbus Roman No9 L" w:hAnsi="Nimbus Roman No9 L" w:eastAsia="仿宋_GB2312" w:cs="Nimbus Roman No9 L"/>
          <w:color w:val="auto"/>
          <w:sz w:val="32"/>
          <w:szCs w:val="32"/>
        </w:rPr>
        <w:t xml:space="preserve">                       </w:t>
      </w:r>
      <w:r>
        <w:rPr>
          <w:rFonts w:hint="default" w:ascii="Nimbus Roman No9 L" w:hAnsi="Nimbus Roman No9 L" w:eastAsia="仿宋_GB2312" w:cs="Nimbus Roman No9 L"/>
          <w:color w:val="auto"/>
          <w:sz w:val="32"/>
          <w:szCs w:val="32"/>
          <w:lang w:val="en-US" w:eastAsia="zh-CN"/>
        </w:rPr>
        <w:t xml:space="preserve">    </w:t>
      </w:r>
      <w:r>
        <w:rPr>
          <w:rFonts w:hint="eastAsia" w:ascii="Nimbus Roman No9 L" w:hAnsi="Nimbus Roman No9 L" w:eastAsia="仿宋_GB2312" w:cs="Nimbus Roman No9 L"/>
          <w:color w:val="auto"/>
          <w:sz w:val="32"/>
          <w:szCs w:val="32"/>
          <w:lang w:val="en-US" w:eastAsia="zh-CN"/>
        </w:rPr>
        <w:t xml:space="preserve">  </w:t>
      </w:r>
      <w:r>
        <w:rPr>
          <w:rFonts w:hint="default" w:ascii="Nimbus Roman No9 L" w:hAnsi="Nimbus Roman No9 L" w:eastAsia="仿宋_GB2312" w:cs="Nimbus Roman No9 L"/>
          <w:color w:val="auto"/>
          <w:sz w:val="32"/>
          <w:szCs w:val="32"/>
          <w:lang w:val="en-US" w:eastAsia="zh-CN"/>
        </w:rPr>
        <w:t xml:space="preserve">  </w:t>
      </w:r>
      <w:r>
        <w:rPr>
          <w:rFonts w:hint="default" w:ascii="Nimbus Roman No9 L" w:hAnsi="Nimbus Roman No9 L" w:eastAsia="仿宋_GB2312" w:cs="Nimbus Roman No9 L"/>
          <w:color w:val="auto"/>
          <w:sz w:val="32"/>
          <w:szCs w:val="32"/>
        </w:rPr>
        <w:t>202</w:t>
      </w:r>
      <w:r>
        <w:rPr>
          <w:rFonts w:hint="default" w:ascii="Nimbus Roman No9 L" w:hAnsi="Nimbus Roman No9 L" w:eastAsia="仿宋_GB2312" w:cs="Nimbus Roman No9 L"/>
          <w:color w:val="auto"/>
          <w:sz w:val="32"/>
          <w:szCs w:val="32"/>
          <w:lang w:val="en-US" w:eastAsia="zh-CN"/>
        </w:rPr>
        <w:t>6</w:t>
      </w:r>
      <w:r>
        <w:rPr>
          <w:rFonts w:hint="default" w:ascii="Nimbus Roman No9 L" w:hAnsi="Nimbus Roman No9 L" w:eastAsia="仿宋_GB2312" w:cs="Nimbus Roman No9 L"/>
          <w:color w:val="auto"/>
          <w:sz w:val="32"/>
          <w:szCs w:val="32"/>
        </w:rPr>
        <w:t>年</w:t>
      </w:r>
      <w:r>
        <w:rPr>
          <w:rFonts w:hint="default" w:ascii="Nimbus Roman No9 L" w:hAnsi="Nimbus Roman No9 L" w:eastAsia="仿宋_GB2312" w:cs="Nimbus Roman No9 L"/>
          <w:color w:val="auto"/>
          <w:sz w:val="32"/>
          <w:szCs w:val="32"/>
          <w:lang w:val="en-US" w:eastAsia="zh-CN"/>
        </w:rPr>
        <w:t>7</w:t>
      </w:r>
      <w:r>
        <w:rPr>
          <w:rFonts w:hint="default" w:ascii="Nimbus Roman No9 L" w:hAnsi="Nimbus Roman No9 L" w:eastAsia="仿宋_GB2312" w:cs="Nimbus Roman No9 L"/>
          <w:color w:val="auto"/>
          <w:sz w:val="32"/>
          <w:szCs w:val="32"/>
        </w:rPr>
        <w:t>月</w:t>
      </w:r>
      <w:r>
        <w:rPr>
          <w:rFonts w:hint="default" w:ascii="Nimbus Roman No9 L" w:hAnsi="Nimbus Roman No9 L" w:eastAsia="仿宋_GB2312" w:cs="Nimbus Roman No9 L"/>
          <w:color w:val="auto"/>
          <w:sz w:val="32"/>
          <w:szCs w:val="32"/>
          <w:lang w:val="en-US" w:eastAsia="zh-CN"/>
        </w:rPr>
        <w:t>6</w:t>
      </w:r>
      <w:r>
        <w:rPr>
          <w:rFonts w:hint="default" w:ascii="Nimbus Roman No9 L" w:hAnsi="Nimbus Roman No9 L" w:eastAsia="仿宋_GB2312" w:cs="Nimbus Roman No9 L"/>
          <w:color w:val="auto"/>
          <w:sz w:val="32"/>
          <w:szCs w:val="32"/>
        </w:rPr>
        <w:t>日</w:t>
      </w:r>
    </w:p>
    <w:p>
      <w:pPr>
        <w:bidi w:val="0"/>
        <w:rPr>
          <w:rFonts w:hint="default" w:ascii="Nimbus Roman No9 L" w:hAnsi="Nimbus Roman No9 L" w:eastAsia="仿宋_GB2312" w:cs="Nimbus Roman No9 L"/>
          <w:color w:val="auto"/>
          <w:sz w:val="32"/>
          <w:szCs w:val="32"/>
        </w:rPr>
      </w:pP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default" w:ascii="Nimbus Roman No9 L" w:hAnsi="Nimbus Roman No9 L" w:eastAsia="仿宋_GB2312" w:cs="Nimbus Roman No9 L"/>
          <w:color w:val="auto"/>
          <w:sz w:val="32"/>
          <w:szCs w:val="32"/>
        </w:rPr>
      </w:pP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default" w:ascii="Nimbus Roman No9 L" w:hAnsi="Nimbus Roman No9 L" w:eastAsia="黑体" w:cs="Nimbus Roman No9 L"/>
          <w:sz w:val="32"/>
          <w:szCs w:val="32"/>
        </w:rPr>
      </w:pPr>
      <w:r>
        <w:rPr>
          <w:rFonts w:hint="default" w:ascii="Nimbus Roman No9 L" w:hAnsi="Nimbus Roman No9 L" w:eastAsia="黑体" w:cs="Nimbus Roman No9 L"/>
          <w:sz w:val="32"/>
          <w:szCs w:val="32"/>
        </w:rPr>
        <w:t>附件</w:t>
      </w:r>
      <w:r>
        <w:rPr>
          <w:rFonts w:hint="default" w:ascii="Nimbus Roman No9 L" w:hAnsi="Nimbus Roman No9 L" w:eastAsia="黑体" w:cs="Nimbus Roman No9 L"/>
          <w:sz w:val="32"/>
          <w:szCs w:val="32"/>
          <w:lang w:val="en-US" w:eastAsia="zh-CN"/>
        </w:rPr>
        <w:t>2</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楷体_GB2312" w:hAnsi="楷体_GB2312" w:eastAsia="楷体_GB2312" w:cs="楷体_GB2312"/>
          <w:sz w:val="32"/>
          <w:szCs w:val="32"/>
        </w:rPr>
      </w:pPr>
      <w:r>
        <w:rPr>
          <w:rFonts w:hint="eastAsia" w:eastAsia="方正小标宋简体" w:cs="方正小标宋简体"/>
          <w:sz w:val="40"/>
          <w:szCs w:val="40"/>
        </w:rPr>
        <w:t>州级预算</w:t>
      </w:r>
      <w:r>
        <w:rPr>
          <w:rFonts w:hint="eastAsia" w:ascii="方正小标宋简体" w:hAnsi="方正小标宋简体" w:eastAsia="方正小标宋简体" w:cs="方正小标宋简体"/>
          <w:sz w:val="40"/>
          <w:szCs w:val="40"/>
        </w:rPr>
        <w:t>部门整体支出绩效评价基础数据表</w:t>
      </w:r>
      <w:r>
        <w:rPr>
          <w:rFonts w:hint="eastAsia" w:ascii="楷体_GB2312" w:hAnsi="楷体_GB2312" w:eastAsia="楷体_GB2312" w:cs="楷体_GB2312"/>
          <w:sz w:val="32"/>
          <w:szCs w:val="32"/>
        </w:rPr>
        <w:tab/>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楷体_GBK" w:hAnsi="方正楷体_GBK" w:eastAsia="方正楷体_GBK" w:cs="方正楷体_GBK"/>
          <w:sz w:val="30"/>
          <w:szCs w:val="30"/>
        </w:rPr>
      </w:pPr>
      <w:r>
        <w:rPr>
          <w:rFonts w:hint="default" w:ascii="Nimbus Roman No9 L" w:hAnsi="Nimbus Roman No9 L" w:eastAsia="楷体" w:cs="Nimbus Roman No9 L"/>
          <w:color w:val="000000"/>
          <w:sz w:val="30"/>
          <w:szCs w:val="30"/>
        </w:rPr>
        <w:t>（202</w:t>
      </w:r>
      <w:r>
        <w:rPr>
          <w:rFonts w:hint="default" w:ascii="Nimbus Roman No9 L" w:hAnsi="Nimbus Roman No9 L" w:eastAsia="楷体" w:cs="Nimbus Roman No9 L"/>
          <w:color w:val="000000"/>
          <w:sz w:val="30"/>
          <w:szCs w:val="30"/>
          <w:lang w:val="en-US" w:eastAsia="zh-CN"/>
        </w:rPr>
        <w:t>5</w:t>
      </w:r>
      <w:r>
        <w:rPr>
          <w:rFonts w:hint="default" w:ascii="Nimbus Roman No9 L" w:hAnsi="Nimbus Roman No9 L" w:eastAsia="楷体" w:cs="Nimbus Roman No9 L"/>
          <w:color w:val="000000"/>
          <w:sz w:val="30"/>
          <w:szCs w:val="30"/>
        </w:rPr>
        <w:t>年度）</w:t>
      </w:r>
    </w:p>
    <w:tbl>
      <w:tblPr>
        <w:tblStyle w:val="14"/>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1189"/>
        <w:gridCol w:w="849"/>
        <w:gridCol w:w="1129"/>
        <w:gridCol w:w="1222"/>
        <w:gridCol w:w="858"/>
        <w:gridCol w:w="8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3354"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财政供养人员情况</w:t>
            </w:r>
          </w:p>
        </w:tc>
        <w:tc>
          <w:tcPr>
            <w:tcW w:w="2038"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202</w:t>
            </w:r>
            <w:r>
              <w:rPr>
                <w:rFonts w:hint="default" w:ascii="Nimbus Roman No9 L" w:hAnsi="Nimbus Roman No9 L" w:eastAsia="仿宋_GB2312" w:cs="Nimbus Roman No9 L"/>
                <w:color w:val="auto"/>
                <w:sz w:val="21"/>
                <w:szCs w:val="21"/>
                <w:lang w:val="en-US" w:eastAsia="zh-CN"/>
              </w:rPr>
              <w:t>5</w:t>
            </w:r>
            <w:r>
              <w:rPr>
                <w:rFonts w:hint="default" w:ascii="Nimbus Roman No9 L" w:hAnsi="Nimbus Roman No9 L" w:eastAsia="仿宋_GB2312" w:cs="Nimbus Roman No9 L"/>
                <w:color w:val="auto"/>
                <w:sz w:val="21"/>
                <w:szCs w:val="21"/>
              </w:rPr>
              <w:t>年末编制数</w:t>
            </w:r>
          </w:p>
        </w:tc>
        <w:tc>
          <w:tcPr>
            <w:tcW w:w="2351"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202</w:t>
            </w:r>
            <w:r>
              <w:rPr>
                <w:rFonts w:hint="default" w:ascii="Nimbus Roman No9 L" w:hAnsi="Nimbus Roman No9 L" w:eastAsia="仿宋_GB2312" w:cs="Nimbus Roman No9 L"/>
                <w:color w:val="auto"/>
                <w:sz w:val="21"/>
                <w:szCs w:val="21"/>
                <w:lang w:val="en-US" w:eastAsia="zh-CN"/>
              </w:rPr>
              <w:t>5</w:t>
            </w:r>
            <w:r>
              <w:rPr>
                <w:rFonts w:hint="default" w:ascii="Nimbus Roman No9 L" w:hAnsi="Nimbus Roman No9 L" w:eastAsia="仿宋_GB2312" w:cs="Nimbus Roman No9 L"/>
                <w:color w:val="auto"/>
                <w:sz w:val="21"/>
                <w:szCs w:val="21"/>
              </w:rPr>
              <w:t>年末实际在职人数</w:t>
            </w:r>
          </w:p>
        </w:tc>
        <w:tc>
          <w:tcPr>
            <w:tcW w:w="1721"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控制率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3354" w:type="dxa"/>
            <w:vMerge w:val="continue"/>
            <w:tcBorders>
              <w:top w:val="single" w:color="auto" w:sz="4" w:space="0"/>
              <w:left w:val="single" w:color="auto" w:sz="4" w:space="0"/>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p>
        </w:tc>
        <w:tc>
          <w:tcPr>
            <w:tcW w:w="2038"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lang w:val="en-US" w:eastAsia="zh-CN"/>
              </w:rPr>
              <w:t>25</w:t>
            </w:r>
            <w:r>
              <w:rPr>
                <w:rFonts w:hint="default" w:ascii="Nimbus Roman No9 L" w:hAnsi="Nimbus Roman No9 L" w:eastAsia="仿宋_GB2312" w:cs="Nimbus Roman No9 L"/>
                <w:color w:val="auto"/>
                <w:sz w:val="21"/>
                <w:szCs w:val="21"/>
              </w:rPr>
              <w:t>　</w:t>
            </w:r>
          </w:p>
        </w:tc>
        <w:tc>
          <w:tcPr>
            <w:tcW w:w="2351"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rPr>
              <w:t>　</w:t>
            </w:r>
            <w:r>
              <w:rPr>
                <w:rFonts w:hint="default" w:ascii="Nimbus Roman No9 L" w:hAnsi="Nimbus Roman No9 L" w:eastAsia="仿宋_GB2312" w:cs="Nimbus Roman No9 L"/>
                <w:color w:val="auto"/>
                <w:sz w:val="21"/>
                <w:szCs w:val="21"/>
                <w:lang w:val="en-US" w:eastAsia="zh-CN"/>
              </w:rPr>
              <w:t>22</w:t>
            </w:r>
          </w:p>
        </w:tc>
        <w:tc>
          <w:tcPr>
            <w:tcW w:w="1721"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经费控制情况</w:t>
            </w:r>
          </w:p>
        </w:tc>
        <w:tc>
          <w:tcPr>
            <w:tcW w:w="2038"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202</w:t>
            </w:r>
            <w:r>
              <w:rPr>
                <w:rFonts w:hint="default" w:ascii="Nimbus Roman No9 L" w:hAnsi="Nimbus Roman No9 L" w:eastAsia="仿宋_GB2312" w:cs="Nimbus Roman No9 L"/>
                <w:color w:val="auto"/>
                <w:sz w:val="21"/>
                <w:szCs w:val="21"/>
                <w:lang w:val="en-US" w:eastAsia="zh-CN"/>
              </w:rPr>
              <w:t>4</w:t>
            </w:r>
            <w:r>
              <w:rPr>
                <w:rFonts w:hint="default" w:ascii="Nimbus Roman No9 L" w:hAnsi="Nimbus Roman No9 L" w:eastAsia="仿宋_GB2312" w:cs="Nimbus Roman No9 L"/>
                <w:color w:val="auto"/>
                <w:sz w:val="21"/>
                <w:szCs w:val="21"/>
              </w:rPr>
              <w:t>年决算数</w:t>
            </w:r>
          </w:p>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（万元）</w:t>
            </w:r>
          </w:p>
        </w:tc>
        <w:tc>
          <w:tcPr>
            <w:tcW w:w="2351"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202</w:t>
            </w:r>
            <w:r>
              <w:rPr>
                <w:rFonts w:hint="default" w:ascii="Nimbus Roman No9 L" w:hAnsi="Nimbus Roman No9 L" w:eastAsia="仿宋_GB2312" w:cs="Nimbus Roman No9 L"/>
                <w:color w:val="auto"/>
                <w:sz w:val="21"/>
                <w:szCs w:val="21"/>
                <w:lang w:val="en-US" w:eastAsia="zh-CN"/>
              </w:rPr>
              <w:t>5</w:t>
            </w:r>
            <w:r>
              <w:rPr>
                <w:rFonts w:hint="default" w:ascii="Nimbus Roman No9 L" w:hAnsi="Nimbus Roman No9 L" w:eastAsia="仿宋_GB2312" w:cs="Nimbus Roman No9 L"/>
                <w:color w:val="auto"/>
                <w:sz w:val="21"/>
                <w:szCs w:val="21"/>
              </w:rPr>
              <w:t>年预算数</w:t>
            </w:r>
          </w:p>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（万元）</w:t>
            </w:r>
          </w:p>
        </w:tc>
        <w:tc>
          <w:tcPr>
            <w:tcW w:w="1721"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202</w:t>
            </w:r>
            <w:r>
              <w:rPr>
                <w:rFonts w:hint="default" w:ascii="Nimbus Roman No9 L" w:hAnsi="Nimbus Roman No9 L" w:eastAsia="仿宋_GB2312" w:cs="Nimbus Roman No9 L"/>
                <w:color w:val="auto"/>
                <w:sz w:val="21"/>
                <w:szCs w:val="21"/>
                <w:lang w:val="en-US" w:eastAsia="zh-CN"/>
              </w:rPr>
              <w:t>5</w:t>
            </w:r>
            <w:r>
              <w:rPr>
                <w:rFonts w:hint="default" w:ascii="Nimbus Roman No9 L" w:hAnsi="Nimbus Roman No9 L" w:eastAsia="仿宋_GB2312" w:cs="Nimbus Roman No9 L"/>
                <w:color w:val="auto"/>
                <w:sz w:val="21"/>
                <w:szCs w:val="21"/>
              </w:rPr>
              <w:t>年决算数</w:t>
            </w:r>
          </w:p>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三公经费</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auto"/>
                <w:kern w:val="0"/>
                <w:sz w:val="21"/>
                <w:szCs w:val="21"/>
                <w:u w:val="none"/>
                <w:lang w:val="en-US" w:eastAsia="zh-CN" w:bidi="ar"/>
              </w:rPr>
              <w:t>6.44</w:t>
            </w: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rPr>
            </w:pPr>
            <w:r>
              <w:rPr>
                <w:rFonts w:hint="default" w:ascii="Nimbus Roman No9 L" w:hAnsi="Nimbus Roman No9 L" w:eastAsia="仿宋_GB2312" w:cs="Nimbus Roman No9 L"/>
                <w:i w:val="0"/>
                <w:iCs w:val="0"/>
                <w:color w:val="auto"/>
                <w:kern w:val="0"/>
                <w:sz w:val="21"/>
                <w:szCs w:val="21"/>
                <w:u w:val="none"/>
                <w:lang w:val="en-US" w:eastAsia="zh-CN" w:bidi="ar"/>
              </w:rPr>
              <w:t>26</w:t>
            </w: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auto"/>
                <w:kern w:val="0"/>
                <w:sz w:val="21"/>
                <w:szCs w:val="21"/>
                <w:u w:val="none"/>
                <w:lang w:val="en-US" w:eastAsia="zh-CN" w:bidi="ar"/>
              </w:rPr>
              <w:t>22.63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numPr>
                <w:ilvl w:val="0"/>
                <w:numId w:val="11"/>
              </w:numPr>
              <w:ind w:left="105" w:leftChars="0" w:firstLine="0" w:firstLineChars="0"/>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公务用车购置和运行维护费</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5</w:t>
            </w: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23</w:t>
            </w: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22.29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 xml:space="preserve">     其中：公务用车购置费</w:t>
            </w:r>
          </w:p>
        </w:tc>
        <w:tc>
          <w:tcPr>
            <w:tcW w:w="2038"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p>
        </w:tc>
        <w:tc>
          <w:tcPr>
            <w:tcW w:w="2351"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17</w:t>
            </w:r>
          </w:p>
        </w:tc>
        <w:tc>
          <w:tcPr>
            <w:tcW w:w="1721"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16.38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 xml:space="preserve">           公务用车运行维护费</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5</w:t>
            </w: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6</w:t>
            </w: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5.91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numPr>
                <w:ilvl w:val="0"/>
                <w:numId w:val="11"/>
              </w:numPr>
              <w:ind w:left="105" w:leftChars="0" w:firstLine="0" w:firstLineChars="0"/>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因公出国（境）费用</w:t>
            </w:r>
          </w:p>
        </w:tc>
        <w:tc>
          <w:tcPr>
            <w:tcW w:w="2038"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p>
        </w:tc>
        <w:tc>
          <w:tcPr>
            <w:tcW w:w="2351"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p>
        </w:tc>
        <w:tc>
          <w:tcPr>
            <w:tcW w:w="1721"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numPr>
                <w:ilvl w:val="0"/>
                <w:numId w:val="11"/>
              </w:numPr>
              <w:ind w:left="105" w:leftChars="0" w:firstLine="0" w:firstLineChars="0"/>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公务接待费</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1.44</w:t>
            </w: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3</w:t>
            </w: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i w:val="0"/>
                <w:iCs w:val="0"/>
                <w:color w:val="auto"/>
                <w:kern w:val="0"/>
                <w:sz w:val="21"/>
                <w:szCs w:val="21"/>
                <w:u w:val="none"/>
                <w:lang w:val="en-US" w:eastAsia="zh-CN" w:bidi="ar"/>
              </w:rPr>
              <w:t>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项目支出：</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36.29</w:t>
            </w: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234.93</w:t>
            </w: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173.55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widowControl/>
              <w:numPr>
                <w:ilvl w:val="0"/>
                <w:numId w:val="12"/>
              </w:numPr>
              <w:jc w:val="left"/>
              <w:textAlignment w:val="bottom"/>
              <w:rPr>
                <w:rFonts w:hint="default" w:ascii="Nimbus Roman No9 L" w:hAnsi="Nimbus Roman No9 L" w:eastAsia="仿宋_GB2312" w:cs="Nimbus Roman No9 L"/>
                <w:color w:val="auto"/>
                <w:kern w:val="0"/>
                <w:sz w:val="18"/>
                <w:szCs w:val="18"/>
                <w:lang w:val="en-US" w:eastAsia="zh-CN" w:bidi="ar"/>
              </w:rPr>
            </w:pPr>
            <w:r>
              <w:rPr>
                <w:rFonts w:hint="default" w:ascii="Nimbus Roman No9 L" w:hAnsi="Nimbus Roman No9 L" w:eastAsia="仿宋_GB2312" w:cs="Nimbus Roman No9 L"/>
                <w:color w:val="auto"/>
                <w:kern w:val="0"/>
                <w:sz w:val="18"/>
                <w:szCs w:val="18"/>
                <w:lang w:bidi="ar"/>
              </w:rPr>
              <w:t>业务工作经费</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rPr>
            </w:pP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widowControl/>
              <w:numPr>
                <w:ilvl w:val="0"/>
                <w:numId w:val="12"/>
              </w:numPr>
              <w:ind w:left="0" w:leftChars="0" w:firstLine="0" w:firstLineChars="0"/>
              <w:jc w:val="left"/>
              <w:textAlignment w:val="bottom"/>
              <w:rPr>
                <w:rFonts w:hint="default" w:ascii="Nimbus Roman No9 L" w:hAnsi="Nimbus Roman No9 L" w:eastAsia="仿宋_GB2312" w:cs="Nimbus Roman No9 L"/>
                <w:color w:val="auto"/>
                <w:kern w:val="0"/>
                <w:sz w:val="18"/>
                <w:szCs w:val="18"/>
                <w:lang w:val="en-US" w:eastAsia="zh-CN" w:bidi="ar"/>
              </w:rPr>
            </w:pPr>
            <w:r>
              <w:rPr>
                <w:rFonts w:hint="default" w:ascii="Nimbus Roman No9 L" w:hAnsi="Nimbus Roman No9 L" w:eastAsia="仿宋_GB2312" w:cs="Nimbus Roman No9 L"/>
                <w:color w:val="auto"/>
                <w:kern w:val="0"/>
                <w:sz w:val="18"/>
                <w:szCs w:val="18"/>
                <w:lang w:bidi="ar"/>
              </w:rPr>
              <w:t>运行维护经费</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rPr>
            </w:pP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widowControl/>
              <w:numPr>
                <w:ilvl w:val="0"/>
                <w:numId w:val="12"/>
              </w:numPr>
              <w:ind w:left="0" w:leftChars="0" w:firstLine="0" w:firstLineChars="0"/>
              <w:jc w:val="left"/>
              <w:textAlignment w:val="bottom"/>
              <w:rPr>
                <w:rFonts w:hint="default" w:ascii="Nimbus Roman No9 L" w:hAnsi="Nimbus Roman No9 L" w:eastAsia="仿宋_GB2312" w:cs="Nimbus Roman No9 L"/>
                <w:color w:val="auto"/>
                <w:kern w:val="0"/>
                <w:sz w:val="18"/>
                <w:szCs w:val="18"/>
                <w:lang w:val="en-US" w:eastAsia="zh-CN" w:bidi="ar"/>
              </w:rPr>
            </w:pPr>
            <w:r>
              <w:rPr>
                <w:rFonts w:hint="default" w:ascii="Nimbus Roman No9 L" w:hAnsi="Nimbus Roman No9 L" w:eastAsia="仿宋_GB2312" w:cs="Nimbus Roman No9 L"/>
                <w:color w:val="auto"/>
                <w:kern w:val="0"/>
                <w:sz w:val="18"/>
                <w:szCs w:val="18"/>
                <w:lang w:bidi="ar"/>
              </w:rPr>
              <w:t>州级专项资金</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i w:val="0"/>
                <w:iCs w:val="0"/>
                <w:color w:val="auto"/>
                <w:kern w:val="0"/>
                <w:sz w:val="21"/>
                <w:szCs w:val="21"/>
                <w:u w:val="none"/>
                <w:lang w:val="en-US" w:eastAsia="zh-CN" w:bidi="ar"/>
              </w:rPr>
              <w:t>5</w:t>
            </w:r>
          </w:p>
        </w:tc>
        <w:tc>
          <w:tcPr>
            <w:tcW w:w="2351"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lang w:val="en-US" w:eastAsia="zh-CN"/>
              </w:rPr>
            </w:pPr>
          </w:p>
        </w:tc>
        <w:tc>
          <w:tcPr>
            <w:tcW w:w="1721"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i w:val="0"/>
                <w:iCs w:val="0"/>
                <w:color w:val="auto"/>
                <w:kern w:val="0"/>
                <w:sz w:val="21"/>
                <w:szCs w:val="21"/>
                <w:u w:val="none"/>
                <w:lang w:val="en-US" w:eastAsia="zh-CN" w:bidi="ar"/>
              </w:rPr>
              <w:t>项目前期、实施管理费及维稳工作经费</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i w:val="0"/>
                <w:iCs w:val="0"/>
                <w:color w:val="auto"/>
                <w:kern w:val="0"/>
                <w:sz w:val="21"/>
                <w:szCs w:val="21"/>
                <w:u w:val="none"/>
                <w:lang w:val="en-US" w:eastAsia="zh-CN" w:bidi="ar"/>
              </w:rPr>
              <w:t>36.29</w:t>
            </w: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auto"/>
                <w:kern w:val="0"/>
                <w:sz w:val="21"/>
                <w:szCs w:val="21"/>
                <w:u w:val="none"/>
                <w:lang w:val="en-US" w:eastAsia="zh-CN" w:bidi="ar"/>
              </w:rPr>
              <w:t>36</w:t>
            </w: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auto"/>
                <w:kern w:val="0"/>
                <w:sz w:val="21"/>
                <w:szCs w:val="21"/>
                <w:u w:val="none"/>
                <w:lang w:val="en-US" w:eastAsia="zh-CN" w:bidi="ar"/>
              </w:rPr>
              <w:t>35.21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i w:val="0"/>
                <w:iCs w:val="0"/>
                <w:color w:val="auto"/>
                <w:kern w:val="0"/>
                <w:sz w:val="21"/>
                <w:szCs w:val="21"/>
                <w:u w:val="none"/>
                <w:lang w:val="en-US" w:eastAsia="zh-CN" w:bidi="ar"/>
              </w:rPr>
              <w:t>公务用车购置专项资金</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rPr>
            </w:pP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auto"/>
                <w:kern w:val="0"/>
                <w:sz w:val="21"/>
                <w:szCs w:val="21"/>
                <w:u w:val="none"/>
                <w:lang w:val="en-US" w:eastAsia="zh-CN" w:bidi="ar"/>
              </w:rPr>
              <w:t>18</w:t>
            </w: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auto"/>
                <w:kern w:val="0"/>
                <w:sz w:val="21"/>
                <w:szCs w:val="21"/>
                <w:u w:val="none"/>
                <w:lang w:val="en-US" w:eastAsia="zh-CN" w:bidi="ar"/>
              </w:rPr>
              <w:t>17.3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i w:val="0"/>
                <w:iCs w:val="0"/>
                <w:color w:val="auto"/>
                <w:kern w:val="0"/>
                <w:sz w:val="21"/>
                <w:szCs w:val="21"/>
                <w:u w:val="none"/>
                <w:lang w:val="en-US" w:eastAsia="zh-CN" w:bidi="ar"/>
              </w:rPr>
              <w:t>其他州级专项资金</w:t>
            </w:r>
          </w:p>
        </w:tc>
        <w:tc>
          <w:tcPr>
            <w:tcW w:w="2038"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auto"/>
                <w:kern w:val="0"/>
                <w:sz w:val="21"/>
                <w:szCs w:val="21"/>
                <w:u w:val="none"/>
                <w:lang w:val="en-US" w:eastAsia="zh-CN" w:bidi="ar"/>
              </w:rPr>
              <w:t>6.98</w:t>
            </w: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auto"/>
                <w:kern w:val="0"/>
                <w:sz w:val="21"/>
                <w:szCs w:val="21"/>
                <w:u w:val="none"/>
                <w:lang w:val="en-US" w:eastAsia="zh-CN" w:bidi="ar"/>
              </w:rPr>
              <w:t>6.98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2"/>
              </w:numPr>
              <w:suppressLineNumbers w:val="0"/>
              <w:ind w:left="0" w:leftChars="0" w:firstLine="0" w:firstLineChars="0"/>
              <w:jc w:val="both"/>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其他项目专项资金</w:t>
            </w:r>
          </w:p>
        </w:tc>
        <w:tc>
          <w:tcPr>
            <w:tcW w:w="2038"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auto"/>
                <w:kern w:val="0"/>
                <w:sz w:val="21"/>
                <w:szCs w:val="21"/>
                <w:u w:val="none"/>
                <w:lang w:val="en-US" w:eastAsia="zh-CN" w:bidi="ar"/>
              </w:rPr>
              <w:t>173.95</w:t>
            </w: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auto"/>
                <w:kern w:val="0"/>
                <w:sz w:val="21"/>
                <w:szCs w:val="21"/>
                <w:u w:val="none"/>
                <w:lang w:val="en-US" w:eastAsia="zh-CN" w:bidi="ar"/>
              </w:rPr>
              <w:t>114.06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公用经费</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i w:val="0"/>
                <w:iCs w:val="0"/>
                <w:color w:val="auto"/>
                <w:kern w:val="0"/>
                <w:sz w:val="18"/>
                <w:szCs w:val="18"/>
                <w:u w:val="none"/>
                <w:lang w:val="en-US" w:eastAsia="zh-CN" w:bidi="ar"/>
              </w:rPr>
              <w:t>81.49</w:t>
            </w: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71.75</w:t>
            </w: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86.32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 xml:space="preserve">    其中：办公费</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1"/>
                <w:szCs w:val="21"/>
                <w:lang w:val="en-US" w:eastAsia="zh-CN" w:bidi="ar-SA"/>
              </w:rPr>
            </w:pPr>
            <w:r>
              <w:rPr>
                <w:rFonts w:hint="default" w:ascii="Nimbus Roman No9 L" w:hAnsi="Nimbus Roman No9 L" w:eastAsia="仿宋_GB2312" w:cs="Nimbus Roman No9 L"/>
                <w:i w:val="0"/>
                <w:iCs w:val="0"/>
                <w:color w:val="auto"/>
                <w:kern w:val="0"/>
                <w:sz w:val="18"/>
                <w:szCs w:val="18"/>
                <w:u w:val="none"/>
                <w:lang w:val="en-US" w:eastAsia="zh-CN" w:bidi="ar"/>
              </w:rPr>
              <w:t>5.77</w:t>
            </w: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 xml:space="preserve">           水费、电费、差旅费</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1"/>
                <w:szCs w:val="21"/>
                <w:lang w:val="en-US" w:eastAsia="zh-CN" w:bidi="ar-SA"/>
              </w:rPr>
            </w:pPr>
            <w:r>
              <w:rPr>
                <w:rFonts w:hint="default" w:ascii="Nimbus Roman No9 L" w:hAnsi="Nimbus Roman No9 L" w:eastAsia="仿宋_GB2312" w:cs="Nimbus Roman No9 L"/>
                <w:i w:val="0"/>
                <w:iCs w:val="0"/>
                <w:color w:val="auto"/>
                <w:kern w:val="0"/>
                <w:sz w:val="18"/>
                <w:szCs w:val="18"/>
                <w:u w:val="none"/>
                <w:lang w:val="en-US" w:eastAsia="zh-CN" w:bidi="ar"/>
              </w:rPr>
              <w:t>2.25</w:t>
            </w: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rPr>
            </w:pP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7.44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lang w:eastAsia="zh-CN"/>
              </w:rPr>
            </w:pPr>
            <w:r>
              <w:rPr>
                <w:rFonts w:hint="default" w:ascii="Nimbus Roman No9 L" w:hAnsi="Nimbus Roman No9 L" w:eastAsia="仿宋_GB2312" w:cs="Nimbus Roman No9 L"/>
                <w:color w:val="auto"/>
                <w:sz w:val="21"/>
                <w:szCs w:val="21"/>
              </w:rPr>
              <w:t xml:space="preserve">          会议费</w:t>
            </w:r>
            <w:r>
              <w:rPr>
                <w:rFonts w:hint="default" w:ascii="Nimbus Roman No9 L" w:hAnsi="Nimbus Roman No9 L" w:eastAsia="仿宋_GB2312" w:cs="Nimbus Roman No9 L"/>
                <w:color w:val="auto"/>
                <w:sz w:val="21"/>
                <w:szCs w:val="21"/>
                <w:lang w:eastAsia="zh-CN"/>
              </w:rPr>
              <w:t>、</w:t>
            </w:r>
            <w:r>
              <w:rPr>
                <w:rFonts w:hint="default" w:ascii="Nimbus Roman No9 L" w:hAnsi="Nimbus Roman No9 L" w:eastAsia="仿宋_GB2312" w:cs="Nimbus Roman No9 L"/>
                <w:color w:val="auto"/>
                <w:sz w:val="21"/>
                <w:szCs w:val="21"/>
              </w:rPr>
              <w:t>培训费</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1"/>
                <w:szCs w:val="21"/>
                <w:lang w:val="en-US" w:eastAsia="zh-CN" w:bidi="ar-SA"/>
              </w:rPr>
            </w:pPr>
            <w:r>
              <w:rPr>
                <w:rFonts w:hint="default" w:ascii="Nimbus Roman No9 L" w:hAnsi="Nimbus Roman No9 L" w:eastAsia="仿宋_GB2312" w:cs="Nimbus Roman No9 L"/>
                <w:i w:val="0"/>
                <w:iCs w:val="0"/>
                <w:color w:val="auto"/>
                <w:kern w:val="0"/>
                <w:sz w:val="18"/>
                <w:szCs w:val="18"/>
                <w:u w:val="none"/>
                <w:lang w:val="en-US" w:eastAsia="zh-CN" w:bidi="ar"/>
              </w:rPr>
              <w:t>3.14</w:t>
            </w: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政府采购金额</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i w:val="0"/>
                <w:iCs w:val="0"/>
                <w:color w:val="auto"/>
                <w:kern w:val="0"/>
                <w:sz w:val="18"/>
                <w:szCs w:val="18"/>
                <w:u w:val="none"/>
                <w:lang w:val="en-US" w:eastAsia="zh-CN" w:bidi="ar"/>
              </w:rPr>
              <w:t>2.94</w:t>
            </w: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rPr>
            </w:pPr>
          </w:p>
        </w:tc>
        <w:tc>
          <w:tcPr>
            <w:tcW w:w="172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4.59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 xml:space="preserve">部门基本支出预算调整 </w:t>
            </w:r>
          </w:p>
        </w:tc>
        <w:tc>
          <w:tcPr>
            <w:tcW w:w="2038"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21.83</w:t>
            </w:r>
          </w:p>
        </w:tc>
        <w:tc>
          <w:tcPr>
            <w:tcW w:w="2351" w:type="dxa"/>
            <w:gridSpan w:val="2"/>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32.95</w:t>
            </w:r>
          </w:p>
        </w:tc>
        <w:tc>
          <w:tcPr>
            <w:tcW w:w="1721" w:type="dxa"/>
            <w:gridSpan w:val="2"/>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32.95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3354" w:type="dxa"/>
            <w:vMerge w:val="restart"/>
            <w:tcBorders>
              <w:top w:val="nil"/>
              <w:left w:val="single" w:color="auto" w:sz="4" w:space="0"/>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lang w:eastAsia="zh-CN"/>
              </w:rPr>
            </w:pPr>
            <w:r>
              <w:rPr>
                <w:rFonts w:hint="default" w:ascii="Nimbus Roman No9 L" w:hAnsi="Nimbus Roman No9 L" w:eastAsia="仿宋_GB2312" w:cs="Nimbus Roman No9 L"/>
                <w:color w:val="auto"/>
                <w:sz w:val="21"/>
                <w:szCs w:val="21"/>
              </w:rPr>
              <w:t>楼堂馆所控制情况</w:t>
            </w:r>
          </w:p>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（202</w:t>
            </w:r>
            <w:r>
              <w:rPr>
                <w:rFonts w:hint="default" w:ascii="Nimbus Roman No9 L" w:hAnsi="Nimbus Roman No9 L" w:eastAsia="仿宋_GB2312" w:cs="Nimbus Roman No9 L"/>
                <w:color w:val="auto"/>
                <w:sz w:val="21"/>
                <w:szCs w:val="21"/>
                <w:lang w:val="en-US" w:eastAsia="zh-CN"/>
              </w:rPr>
              <w:t>3</w:t>
            </w:r>
            <w:r>
              <w:rPr>
                <w:rFonts w:hint="default" w:ascii="Nimbus Roman No9 L" w:hAnsi="Nimbus Roman No9 L" w:eastAsia="仿宋_GB2312" w:cs="Nimbus Roman No9 L"/>
                <w:color w:val="auto"/>
                <w:sz w:val="21"/>
                <w:szCs w:val="21"/>
              </w:rPr>
              <w:t>年完工项目）</w:t>
            </w:r>
          </w:p>
        </w:tc>
        <w:tc>
          <w:tcPr>
            <w:tcW w:w="1189" w:type="dxa"/>
            <w:tcBorders>
              <w:top w:val="single" w:color="auto" w:sz="4" w:space="0"/>
              <w:left w:val="nil"/>
              <w:bottom w:val="single" w:color="auto" w:sz="4" w:space="0"/>
              <w:right w:val="single" w:color="auto" w:sz="4" w:space="0"/>
            </w:tcBorders>
            <w:vAlign w:val="center"/>
          </w:tcPr>
          <w:p>
            <w:pPr>
              <w:spacing w:line="240" w:lineRule="exact"/>
              <w:jc w:val="center"/>
              <w:rPr>
                <w:rFonts w:hint="default" w:ascii="Nimbus Roman No9 L" w:hAnsi="Nimbus Roman No9 L" w:eastAsia="仿宋_GB2312" w:cs="Nimbus Roman No9 L"/>
                <w:color w:val="auto"/>
                <w:sz w:val="21"/>
                <w:szCs w:val="21"/>
                <w:lang w:eastAsia="zh-CN"/>
              </w:rPr>
            </w:pPr>
            <w:r>
              <w:rPr>
                <w:rFonts w:hint="default" w:ascii="Nimbus Roman No9 L" w:hAnsi="Nimbus Roman No9 L" w:eastAsia="仿宋_GB2312" w:cs="Nimbus Roman No9 L"/>
                <w:color w:val="auto"/>
                <w:sz w:val="21"/>
                <w:szCs w:val="21"/>
              </w:rPr>
              <w:t>批复规模</w:t>
            </w:r>
          </w:p>
          <w:p>
            <w:pPr>
              <w:spacing w:line="240" w:lineRule="exact"/>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w:t>
            </w:r>
          </w:p>
        </w:tc>
        <w:tc>
          <w:tcPr>
            <w:tcW w:w="849" w:type="dxa"/>
            <w:tcBorders>
              <w:top w:val="single" w:color="auto" w:sz="4" w:space="0"/>
              <w:left w:val="nil"/>
              <w:bottom w:val="single" w:color="auto" w:sz="4" w:space="0"/>
              <w:right w:val="single" w:color="auto" w:sz="4" w:space="0"/>
            </w:tcBorders>
            <w:vAlign w:val="center"/>
          </w:tcPr>
          <w:p>
            <w:pPr>
              <w:spacing w:line="240" w:lineRule="exact"/>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实际规模（㎡）</w:t>
            </w:r>
          </w:p>
        </w:tc>
        <w:tc>
          <w:tcPr>
            <w:tcW w:w="1129" w:type="dxa"/>
            <w:tcBorders>
              <w:top w:val="single" w:color="auto" w:sz="4" w:space="0"/>
              <w:left w:val="nil"/>
              <w:bottom w:val="single" w:color="auto" w:sz="4" w:space="0"/>
              <w:right w:val="single" w:color="auto" w:sz="4" w:space="0"/>
            </w:tcBorders>
            <w:vAlign w:val="center"/>
          </w:tcPr>
          <w:p>
            <w:pPr>
              <w:spacing w:line="240" w:lineRule="exact"/>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规模控制率</w:t>
            </w:r>
          </w:p>
        </w:tc>
        <w:tc>
          <w:tcPr>
            <w:tcW w:w="1222" w:type="dxa"/>
            <w:tcBorders>
              <w:top w:val="single" w:color="auto" w:sz="4" w:space="0"/>
              <w:left w:val="nil"/>
              <w:bottom w:val="single" w:color="auto" w:sz="4" w:space="0"/>
              <w:right w:val="single" w:color="auto" w:sz="4" w:space="0"/>
            </w:tcBorders>
            <w:vAlign w:val="center"/>
          </w:tcPr>
          <w:p>
            <w:pPr>
              <w:spacing w:line="240" w:lineRule="exact"/>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预算投资（万元）</w:t>
            </w:r>
          </w:p>
        </w:tc>
        <w:tc>
          <w:tcPr>
            <w:tcW w:w="858" w:type="dxa"/>
            <w:tcBorders>
              <w:top w:val="single" w:color="auto" w:sz="4" w:space="0"/>
              <w:left w:val="nil"/>
              <w:bottom w:val="single" w:color="auto" w:sz="4" w:space="0"/>
              <w:right w:val="single" w:color="auto" w:sz="4" w:space="0"/>
            </w:tcBorders>
            <w:vAlign w:val="center"/>
          </w:tcPr>
          <w:p>
            <w:pPr>
              <w:spacing w:line="240" w:lineRule="exact"/>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实际投资（万元）</w:t>
            </w:r>
          </w:p>
        </w:tc>
        <w:tc>
          <w:tcPr>
            <w:tcW w:w="863" w:type="dxa"/>
            <w:tcBorders>
              <w:top w:val="single" w:color="auto" w:sz="4" w:space="0"/>
              <w:left w:val="nil"/>
              <w:bottom w:val="single" w:color="auto" w:sz="4" w:space="0"/>
              <w:right w:val="single" w:color="auto" w:sz="4" w:space="0"/>
            </w:tcBorders>
            <w:vAlign w:val="center"/>
          </w:tcPr>
          <w:p>
            <w:pPr>
              <w:spacing w:line="240" w:lineRule="exact"/>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投资概算控制率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3354" w:type="dxa"/>
            <w:vMerge w:val="continue"/>
            <w:tcBorders>
              <w:top w:val="nil"/>
              <w:left w:val="single" w:color="auto" w:sz="4" w:space="0"/>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p>
        </w:tc>
        <w:tc>
          <w:tcPr>
            <w:tcW w:w="1189" w:type="dxa"/>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　</w:t>
            </w:r>
          </w:p>
        </w:tc>
        <w:tc>
          <w:tcPr>
            <w:tcW w:w="849" w:type="dxa"/>
            <w:tcBorders>
              <w:top w:val="single" w:color="auto" w:sz="4" w:space="0"/>
              <w:left w:val="nil"/>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　</w:t>
            </w:r>
          </w:p>
        </w:tc>
        <w:tc>
          <w:tcPr>
            <w:tcW w:w="1129" w:type="dxa"/>
            <w:tcBorders>
              <w:top w:val="single" w:color="auto" w:sz="4" w:space="0"/>
              <w:left w:val="nil"/>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　</w:t>
            </w:r>
          </w:p>
        </w:tc>
        <w:tc>
          <w:tcPr>
            <w:tcW w:w="1222" w:type="dxa"/>
            <w:tcBorders>
              <w:top w:val="single" w:color="auto" w:sz="4" w:space="0"/>
              <w:left w:val="nil"/>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　</w:t>
            </w:r>
          </w:p>
        </w:tc>
        <w:tc>
          <w:tcPr>
            <w:tcW w:w="858" w:type="dxa"/>
            <w:tcBorders>
              <w:top w:val="single" w:color="auto" w:sz="4" w:space="0"/>
              <w:left w:val="nil"/>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　</w:t>
            </w:r>
          </w:p>
        </w:tc>
        <w:tc>
          <w:tcPr>
            <w:tcW w:w="863" w:type="dxa"/>
            <w:tcBorders>
              <w:top w:val="single" w:color="auto" w:sz="4" w:space="0"/>
              <w:left w:val="nil"/>
              <w:bottom w:val="single" w:color="auto" w:sz="4" w:space="0"/>
              <w:right w:val="single" w:color="auto" w:sz="4" w:space="0"/>
            </w:tcBorders>
            <w:vAlign w:val="center"/>
          </w:tcPr>
          <w:p>
            <w:pPr>
              <w:jc w:val="left"/>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3354" w:type="dxa"/>
            <w:tcBorders>
              <w:top w:val="single" w:color="auto" w:sz="4" w:space="0"/>
              <w:left w:val="single" w:color="auto" w:sz="4" w:space="0"/>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厉行节约保障措施</w:t>
            </w:r>
          </w:p>
        </w:tc>
        <w:tc>
          <w:tcPr>
            <w:tcW w:w="6110" w:type="dxa"/>
            <w:gridSpan w:val="6"/>
            <w:tcBorders>
              <w:top w:val="single" w:color="auto" w:sz="4" w:space="0"/>
              <w:left w:val="nil"/>
              <w:bottom w:val="single" w:color="auto" w:sz="4" w:space="0"/>
              <w:right w:val="single" w:color="auto" w:sz="4" w:space="0"/>
            </w:tcBorders>
            <w:vAlign w:val="center"/>
          </w:tcPr>
          <w:p>
            <w:pPr>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　</w:t>
            </w:r>
          </w:p>
        </w:tc>
      </w:tr>
    </w:tbl>
    <w:p>
      <w:pPr>
        <w:spacing w:line="360" w:lineRule="exact"/>
        <w:rPr>
          <w:rFonts w:hint="eastAsia" w:ascii="仿宋_GB2312" w:hAnsi="仿宋" w:eastAsia="仿宋_GB2312" w:cs="仿宋"/>
        </w:rPr>
      </w:pPr>
      <w:r>
        <w:rPr>
          <w:rFonts w:hint="eastAsia" w:ascii="仿宋_GB2312" w:hAnsi="仿宋" w:eastAsia="仿宋_GB2312" w:cs="仿宋"/>
        </w:rPr>
        <w:t>说明：项目支出需要填报除基本支出以外的所有项目支出情况，公用经费填报基本支出中的一般商品和服务支出。</w:t>
      </w:r>
    </w:p>
    <w:p>
      <w:pPr>
        <w:spacing w:line="360" w:lineRule="exact"/>
        <w:rPr>
          <w:rFonts w:hint="eastAsia" w:ascii="仿宋_GB2312" w:hAnsi="仿宋_GB2312" w:eastAsia="仿宋_GB2312" w:cs="仿宋_GB2312"/>
          <w:sz w:val="32"/>
          <w:szCs w:val="32"/>
        </w:rPr>
      </w:pPr>
      <w:r>
        <w:rPr>
          <w:rFonts w:eastAsia="仿宋_GB2312"/>
          <w:sz w:val="24"/>
        </w:rPr>
        <w:t>单位负责人签字：</w:t>
      </w:r>
      <w:r>
        <w:rPr>
          <w:rFonts w:hint="eastAsia" w:eastAsia="仿宋_GB2312"/>
          <w:sz w:val="24"/>
          <w:lang w:eastAsia="zh-CN"/>
        </w:rPr>
        <w:t>刘泽新</w:t>
      </w:r>
      <w:r>
        <w:rPr>
          <w:rFonts w:hint="eastAsia" w:eastAsia="仿宋_GB2312"/>
          <w:sz w:val="24"/>
        </w:rPr>
        <w:t xml:space="preserve"> </w:t>
      </w:r>
      <w:r>
        <w:rPr>
          <w:rFonts w:eastAsia="仿宋_GB2312"/>
          <w:sz w:val="24"/>
        </w:rPr>
        <w:t>填表人：</w:t>
      </w:r>
      <w:r>
        <w:rPr>
          <w:rFonts w:hint="eastAsia" w:eastAsia="仿宋_GB2312"/>
          <w:sz w:val="24"/>
          <w:lang w:eastAsia="zh-CN"/>
        </w:rPr>
        <w:t>王金艳</w:t>
      </w:r>
      <w:r>
        <w:rPr>
          <w:rFonts w:eastAsia="仿宋_GB2312"/>
          <w:sz w:val="24"/>
        </w:rPr>
        <w:t xml:space="preserve">  联系电话：</w:t>
      </w:r>
      <w:r>
        <w:rPr>
          <w:rFonts w:hint="eastAsia" w:eastAsia="仿宋_GB2312"/>
          <w:sz w:val="24"/>
          <w:lang w:val="en-US" w:eastAsia="zh-CN"/>
        </w:rPr>
        <w:t>8237056</w:t>
      </w:r>
      <w:r>
        <w:rPr>
          <w:rFonts w:hint="eastAsia" w:eastAsia="仿宋_GB2312"/>
          <w:sz w:val="24"/>
        </w:rPr>
        <w:t xml:space="preserve">  </w:t>
      </w:r>
      <w:r>
        <w:rPr>
          <w:rFonts w:eastAsia="仿宋_GB2312"/>
          <w:sz w:val="24"/>
        </w:rPr>
        <w:t>填报日期</w:t>
      </w:r>
      <w:r>
        <w:rPr>
          <w:rFonts w:hint="eastAsia" w:eastAsia="仿宋_GB2312"/>
          <w:sz w:val="24"/>
          <w:lang w:eastAsia="zh-CN"/>
        </w:rPr>
        <w:t>：</w:t>
      </w:r>
      <w:r>
        <w:rPr>
          <w:rFonts w:hint="eastAsia" w:eastAsia="仿宋_GB2312"/>
          <w:sz w:val="24"/>
          <w:lang w:val="en-US" w:eastAsia="zh-CN"/>
        </w:rPr>
        <w:t>2026</w:t>
      </w:r>
      <w:r>
        <w:rPr>
          <w:rFonts w:hint="eastAsia" w:eastAsia="仿宋_GB2312"/>
          <w:sz w:val="24"/>
        </w:rPr>
        <w:t>年</w:t>
      </w:r>
      <w:r>
        <w:rPr>
          <w:rFonts w:hint="eastAsia" w:eastAsia="仿宋_GB2312"/>
          <w:sz w:val="24"/>
          <w:lang w:val="en-US" w:eastAsia="zh-CN"/>
        </w:rPr>
        <w:t>7</w:t>
      </w:r>
      <w:r>
        <w:rPr>
          <w:rFonts w:hint="eastAsia" w:eastAsia="仿宋_GB2312"/>
          <w:sz w:val="24"/>
        </w:rPr>
        <w:t>月</w:t>
      </w:r>
    </w:p>
    <w:p>
      <w:pPr>
        <w:spacing w:before="120" w:beforeLines="50"/>
        <w:jc w:val="left"/>
        <w:rPr>
          <w:rFonts w:hint="default" w:ascii="Nimbus Roman No9 L" w:hAnsi="Nimbus Roman No9 L" w:eastAsia="黑体" w:cs="Nimbus Roman No9 L"/>
          <w:sz w:val="32"/>
          <w:szCs w:val="32"/>
        </w:rPr>
      </w:pPr>
      <w:r>
        <w:rPr>
          <w:rFonts w:hint="default" w:ascii="Nimbus Roman No9 L" w:hAnsi="Nimbus Roman No9 L" w:eastAsia="黑体" w:cs="Nimbus Roman No9 L"/>
          <w:sz w:val="32"/>
          <w:szCs w:val="32"/>
        </w:rPr>
        <w:t>附件</w:t>
      </w:r>
      <w:r>
        <w:rPr>
          <w:rFonts w:hint="default" w:ascii="Nimbus Roman No9 L" w:hAnsi="Nimbus Roman No9 L" w:eastAsia="黑体" w:cs="Nimbus Roman No9 L"/>
          <w:sz w:val="32"/>
          <w:szCs w:val="32"/>
          <w:lang w:val="en-US" w:eastAsia="zh-CN"/>
        </w:rPr>
        <w:t>3</w:t>
      </w:r>
    </w:p>
    <w:p>
      <w:pPr>
        <w:spacing w:before="120" w:beforeLines="50" w:line="400" w:lineRule="exact"/>
        <w:jc w:val="center"/>
        <w:rPr>
          <w:rFonts w:hint="eastAsia" w:ascii="方正小标宋简体" w:hAnsi="方正小标宋简体" w:eastAsia="方正小标宋简体" w:cs="方正小标宋简体"/>
          <w:color w:val="000000"/>
          <w:sz w:val="44"/>
          <w:szCs w:val="44"/>
        </w:rPr>
      </w:pPr>
      <w:r>
        <w:rPr>
          <w:rFonts w:hint="eastAsia" w:eastAsia="方正小标宋简体" w:cs="方正小标宋简体"/>
          <w:sz w:val="44"/>
          <w:szCs w:val="44"/>
        </w:rPr>
        <w:t>州级预算</w:t>
      </w:r>
      <w:r>
        <w:rPr>
          <w:rFonts w:hint="eastAsia" w:ascii="方正小标宋简体" w:hAnsi="方正小标宋简体" w:eastAsia="方正小标宋简体" w:cs="方正小标宋简体"/>
          <w:color w:val="000000"/>
          <w:sz w:val="44"/>
          <w:szCs w:val="44"/>
        </w:rPr>
        <w:t>部门整体支出绩效自评表</w:t>
      </w:r>
    </w:p>
    <w:p>
      <w:pPr>
        <w:spacing w:line="400" w:lineRule="exact"/>
        <w:jc w:val="center"/>
        <w:rPr>
          <w:rFonts w:hint="default" w:ascii="Nimbus Roman No9 L" w:hAnsi="Nimbus Roman No9 L" w:eastAsia="方正楷体_GBK" w:cs="Nimbus Roman No9 L"/>
          <w:color w:val="000000"/>
          <w:sz w:val="28"/>
          <w:szCs w:val="28"/>
        </w:rPr>
      </w:pPr>
      <w:r>
        <w:rPr>
          <w:rFonts w:hint="default" w:ascii="Nimbus Roman No9 L" w:hAnsi="Nimbus Roman No9 L" w:eastAsia="方正楷体_GBK" w:cs="Nimbus Roman No9 L"/>
          <w:color w:val="000000"/>
          <w:sz w:val="28"/>
          <w:szCs w:val="28"/>
        </w:rPr>
        <w:t>（</w:t>
      </w:r>
      <w:r>
        <w:rPr>
          <w:rFonts w:hint="default" w:ascii="Nimbus Roman No9 L" w:hAnsi="Nimbus Roman No9 L" w:eastAsia="方正楷体_GBK" w:cs="Nimbus Roman No9 L"/>
          <w:color w:val="000000"/>
          <w:sz w:val="28"/>
          <w:szCs w:val="28"/>
          <w:lang w:val="en-US" w:eastAsia="zh-CN"/>
        </w:rPr>
        <w:t>2025</w:t>
      </w:r>
      <w:r>
        <w:rPr>
          <w:rFonts w:hint="default" w:ascii="Nimbus Roman No9 L" w:hAnsi="Nimbus Roman No9 L" w:eastAsia="方正楷体_GBK" w:cs="Nimbus Roman No9 L"/>
          <w:color w:val="000000"/>
          <w:sz w:val="28"/>
          <w:szCs w:val="28"/>
        </w:rPr>
        <w:t>年度）</w:t>
      </w:r>
    </w:p>
    <w:tbl>
      <w:tblPr>
        <w:tblStyle w:val="14"/>
        <w:tblW w:w="10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855"/>
        <w:gridCol w:w="880"/>
        <w:gridCol w:w="535"/>
        <w:gridCol w:w="905"/>
        <w:gridCol w:w="40"/>
        <w:gridCol w:w="530"/>
        <w:gridCol w:w="560"/>
        <w:gridCol w:w="450"/>
        <w:gridCol w:w="510"/>
        <w:gridCol w:w="110"/>
        <w:gridCol w:w="1310"/>
        <w:gridCol w:w="40"/>
        <w:gridCol w:w="648"/>
        <w:gridCol w:w="462"/>
        <w:gridCol w:w="355"/>
        <w:gridCol w:w="1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州级预算部门名称</w:t>
            </w:r>
          </w:p>
        </w:tc>
        <w:tc>
          <w:tcPr>
            <w:tcW w:w="9715" w:type="dxa"/>
            <w:gridSpan w:val="16"/>
            <w:tcBorders>
              <w:top w:val="single" w:color="auto" w:sz="4" w:space="0"/>
              <w:left w:val="nil"/>
              <w:bottom w:val="single" w:color="auto" w:sz="4" w:space="0"/>
              <w:right w:val="single" w:color="auto" w:sz="4" w:space="0"/>
            </w:tcBorders>
            <w:vAlign w:val="center"/>
          </w:tcPr>
          <w:p>
            <w:pPr>
              <w:spacing w:line="260" w:lineRule="exact"/>
              <w:ind w:firstLine="1155" w:firstLineChars="550"/>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lang w:eastAsia="zh-CN"/>
              </w:rPr>
              <w:t>湘西土家族苗族自治</w:t>
            </w:r>
            <w:r>
              <w:rPr>
                <w:rFonts w:hint="default" w:ascii="Nimbus Roman No9 L" w:hAnsi="Nimbus Roman No9 L" w:eastAsia="仿宋_GB2312" w:cs="Nimbus Roman No9 L"/>
                <w:color w:val="000000"/>
                <w:sz w:val="21"/>
                <w:szCs w:val="21"/>
              </w:rPr>
              <w:t>州库区移民事务中心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670" w:type="dxa"/>
            <w:vMerge w:val="restart"/>
            <w:tcBorders>
              <w:top w:val="nil"/>
              <w:left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年度预</w:t>
            </w:r>
          </w:p>
          <w:p>
            <w:pPr>
              <w:spacing w:line="260" w:lineRule="exact"/>
              <w:jc w:val="center"/>
              <w:rPr>
                <w:rFonts w:hint="default" w:ascii="Nimbus Roman No9 L" w:hAnsi="Nimbus Roman No9 L" w:eastAsia="仿宋_GB2312" w:cs="Nimbus Roman No9 L"/>
                <w:color w:val="000000"/>
                <w:sz w:val="21"/>
                <w:szCs w:val="21"/>
                <w:lang w:eastAsia="zh-CN"/>
              </w:rPr>
            </w:pPr>
            <w:r>
              <w:rPr>
                <w:rFonts w:hint="default" w:ascii="Nimbus Roman No9 L" w:hAnsi="Nimbus Roman No9 L" w:eastAsia="仿宋_GB2312" w:cs="Nimbus Roman No9 L"/>
                <w:color w:val="000000"/>
                <w:sz w:val="21"/>
                <w:szCs w:val="21"/>
              </w:rPr>
              <w:t>算申请</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（万元）</w:t>
            </w:r>
          </w:p>
        </w:tc>
        <w:tc>
          <w:tcPr>
            <w:tcW w:w="2270" w:type="dxa"/>
            <w:gridSpan w:val="3"/>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905" w:type="dxa"/>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年初</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预算数</w:t>
            </w:r>
          </w:p>
        </w:tc>
        <w:tc>
          <w:tcPr>
            <w:tcW w:w="1130" w:type="dxa"/>
            <w:gridSpan w:val="3"/>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全年</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预算数</w:t>
            </w:r>
          </w:p>
        </w:tc>
        <w:tc>
          <w:tcPr>
            <w:tcW w:w="1070" w:type="dxa"/>
            <w:gridSpan w:val="3"/>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全年</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执行数</w:t>
            </w:r>
          </w:p>
        </w:tc>
        <w:tc>
          <w:tcPr>
            <w:tcW w:w="1350" w:type="dxa"/>
            <w:gridSpan w:val="2"/>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分值</w:t>
            </w:r>
          </w:p>
        </w:tc>
        <w:tc>
          <w:tcPr>
            <w:tcW w:w="1110" w:type="dxa"/>
            <w:gridSpan w:val="2"/>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执行率</w:t>
            </w:r>
          </w:p>
        </w:tc>
        <w:tc>
          <w:tcPr>
            <w:tcW w:w="1880" w:type="dxa"/>
            <w:gridSpan w:val="2"/>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70" w:type="dxa"/>
            <w:vMerge w:val="continue"/>
            <w:tcBorders>
              <w:left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2270" w:type="dxa"/>
            <w:gridSpan w:val="3"/>
            <w:tcBorders>
              <w:top w:val="single" w:color="auto" w:sz="4" w:space="0"/>
              <w:left w:val="nil"/>
              <w:bottom w:val="single" w:color="auto" w:sz="4" w:space="0"/>
              <w:right w:val="single" w:color="auto" w:sz="4" w:space="0"/>
            </w:tcBorders>
            <w:vAlign w:val="center"/>
          </w:tcPr>
          <w:p>
            <w:pPr>
              <w:spacing w:line="260" w:lineRule="exact"/>
              <w:rPr>
                <w:rFonts w:hint="default" w:ascii="Nimbus Roman No9 L" w:hAnsi="Nimbus Roman No9 L" w:eastAsia="仿宋_GB2312" w:cs="Nimbus Roman No9 L"/>
                <w:sz w:val="21"/>
                <w:szCs w:val="21"/>
              </w:rPr>
            </w:pPr>
            <w:r>
              <w:rPr>
                <w:rFonts w:hint="default" w:ascii="Nimbus Roman No9 L" w:hAnsi="Nimbus Roman No9 L" w:eastAsia="仿宋_GB2312" w:cs="Nimbus Roman No9 L"/>
                <w:color w:val="000000"/>
                <w:sz w:val="21"/>
                <w:szCs w:val="21"/>
              </w:rPr>
              <w:t>年度资金总额</w:t>
            </w:r>
          </w:p>
        </w:tc>
        <w:tc>
          <w:tcPr>
            <w:tcW w:w="90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460.5</w:t>
            </w:r>
          </w:p>
        </w:tc>
        <w:tc>
          <w:tcPr>
            <w:tcW w:w="1130" w:type="dxa"/>
            <w:gridSpan w:val="3"/>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855.19</w:t>
            </w:r>
          </w:p>
        </w:tc>
        <w:tc>
          <w:tcPr>
            <w:tcW w:w="1070" w:type="dxa"/>
            <w:gridSpan w:val="3"/>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758.79</w:t>
            </w:r>
          </w:p>
        </w:tc>
        <w:tc>
          <w:tcPr>
            <w:tcW w:w="1350" w:type="dxa"/>
            <w:gridSpan w:val="2"/>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10</w:t>
            </w:r>
          </w:p>
        </w:tc>
        <w:tc>
          <w:tcPr>
            <w:tcW w:w="1110" w:type="dxa"/>
            <w:gridSpan w:val="2"/>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88.73%</w:t>
            </w:r>
          </w:p>
        </w:tc>
        <w:tc>
          <w:tcPr>
            <w:tcW w:w="1880" w:type="dxa"/>
            <w:gridSpan w:val="2"/>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8.87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70" w:type="dxa"/>
            <w:vMerge w:val="continue"/>
            <w:tcBorders>
              <w:left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2270" w:type="dxa"/>
            <w:gridSpan w:val="3"/>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按收入性质分：</w:t>
            </w:r>
          </w:p>
        </w:tc>
        <w:tc>
          <w:tcPr>
            <w:tcW w:w="2995" w:type="dxa"/>
            <w:gridSpan w:val="6"/>
            <w:tcBorders>
              <w:top w:val="single" w:color="auto" w:sz="4" w:space="0"/>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4450" w:type="dxa"/>
            <w:gridSpan w:val="7"/>
            <w:tcBorders>
              <w:top w:val="single" w:color="auto" w:sz="4" w:space="0"/>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按支出性质分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670" w:type="dxa"/>
            <w:vMerge w:val="continue"/>
            <w:tcBorders>
              <w:left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2270" w:type="dxa"/>
            <w:gridSpan w:val="3"/>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xml:space="preserve">  一般公共预算</w:t>
            </w:r>
          </w:p>
        </w:tc>
        <w:tc>
          <w:tcPr>
            <w:tcW w:w="2995" w:type="dxa"/>
            <w:gridSpan w:val="6"/>
            <w:tcBorders>
              <w:top w:val="single" w:color="auto" w:sz="4" w:space="0"/>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lang w:val="en-US"/>
              </w:rPr>
            </w:pPr>
            <w:r>
              <w:rPr>
                <w:rFonts w:hint="default" w:ascii="Nimbus Roman No9 L" w:hAnsi="Nimbus Roman No9 L" w:eastAsia="仿宋_GB2312" w:cs="Nimbus Roman No9 L"/>
                <w:color w:val="000000"/>
                <w:sz w:val="21"/>
                <w:szCs w:val="21"/>
                <w:lang w:val="en-US" w:eastAsia="zh-CN"/>
              </w:rPr>
              <w:t>663.62</w:t>
            </w:r>
          </w:p>
        </w:tc>
        <w:tc>
          <w:tcPr>
            <w:tcW w:w="2108" w:type="dxa"/>
            <w:gridSpan w:val="4"/>
            <w:tcBorders>
              <w:top w:val="single" w:color="auto" w:sz="4" w:space="0"/>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基本支出</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585.24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70" w:type="dxa"/>
            <w:vMerge w:val="continue"/>
            <w:tcBorders>
              <w:left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2270" w:type="dxa"/>
            <w:gridSpan w:val="3"/>
            <w:tcBorders>
              <w:top w:val="single" w:color="auto" w:sz="4" w:space="0"/>
              <w:left w:val="nil"/>
              <w:bottom w:val="single" w:color="auto" w:sz="4" w:space="0"/>
              <w:right w:val="single" w:color="auto" w:sz="4" w:space="0"/>
            </w:tcBorders>
            <w:vAlign w:val="center"/>
          </w:tcPr>
          <w:p>
            <w:pPr>
              <w:spacing w:line="260" w:lineRule="exact"/>
              <w:ind w:firstLine="210" w:firstLineChars="100"/>
              <w:jc w:val="left"/>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政府性基金拨款</w:t>
            </w:r>
          </w:p>
        </w:tc>
        <w:tc>
          <w:tcPr>
            <w:tcW w:w="2995" w:type="dxa"/>
            <w:gridSpan w:val="6"/>
            <w:tcBorders>
              <w:top w:val="single" w:color="auto" w:sz="4" w:space="0"/>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84.94</w:t>
            </w:r>
          </w:p>
        </w:tc>
        <w:tc>
          <w:tcPr>
            <w:tcW w:w="2108" w:type="dxa"/>
            <w:gridSpan w:val="4"/>
            <w:tcBorders>
              <w:top w:val="single" w:color="auto" w:sz="4" w:space="0"/>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项目支出</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173.55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70" w:type="dxa"/>
            <w:vMerge w:val="continue"/>
            <w:tcBorders>
              <w:left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2270" w:type="dxa"/>
            <w:gridSpan w:val="3"/>
            <w:tcBorders>
              <w:top w:val="single" w:color="auto" w:sz="4" w:space="0"/>
              <w:left w:val="nil"/>
              <w:bottom w:val="single" w:color="auto" w:sz="4" w:space="0"/>
              <w:right w:val="single" w:color="auto" w:sz="4" w:space="0"/>
            </w:tcBorders>
            <w:vAlign w:val="center"/>
          </w:tcPr>
          <w:p>
            <w:pPr>
              <w:spacing w:line="260" w:lineRule="exact"/>
              <w:ind w:firstLine="210" w:firstLineChars="100"/>
              <w:jc w:val="left"/>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纳入专户管理的非税收入拨款</w:t>
            </w:r>
          </w:p>
        </w:tc>
        <w:tc>
          <w:tcPr>
            <w:tcW w:w="2995" w:type="dxa"/>
            <w:gridSpan w:val="6"/>
            <w:tcBorders>
              <w:top w:val="single" w:color="auto" w:sz="4" w:space="0"/>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4450" w:type="dxa"/>
            <w:gridSpan w:val="7"/>
            <w:tcBorders>
              <w:top w:val="single" w:color="auto" w:sz="4" w:space="0"/>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0" w:type="dxa"/>
            <w:vMerge w:val="continue"/>
            <w:tcBorders>
              <w:left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2270" w:type="dxa"/>
            <w:gridSpan w:val="3"/>
            <w:tcBorders>
              <w:top w:val="single" w:color="auto" w:sz="4" w:space="0"/>
              <w:left w:val="nil"/>
              <w:bottom w:val="single" w:color="auto" w:sz="4" w:space="0"/>
              <w:right w:val="single" w:color="auto" w:sz="4" w:space="0"/>
            </w:tcBorders>
            <w:vAlign w:val="center"/>
          </w:tcPr>
          <w:p>
            <w:pPr>
              <w:spacing w:line="260" w:lineRule="exact"/>
              <w:ind w:firstLine="210" w:firstLineChars="100"/>
              <w:jc w:val="left"/>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其他资金</w:t>
            </w:r>
          </w:p>
        </w:tc>
        <w:tc>
          <w:tcPr>
            <w:tcW w:w="2995" w:type="dxa"/>
            <w:gridSpan w:val="6"/>
            <w:tcBorders>
              <w:top w:val="single" w:color="auto" w:sz="4" w:space="0"/>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FF"/>
                <w:sz w:val="21"/>
                <w:szCs w:val="21"/>
                <w:lang w:val="en-US" w:eastAsia="zh-CN"/>
              </w:rPr>
            </w:pPr>
            <w:r>
              <w:rPr>
                <w:rFonts w:hint="default" w:ascii="Nimbus Roman No9 L" w:hAnsi="Nimbus Roman No9 L" w:eastAsia="仿宋_GB2312" w:cs="Nimbus Roman No9 L"/>
                <w:color w:val="auto"/>
                <w:sz w:val="21"/>
                <w:szCs w:val="21"/>
                <w:lang w:val="en-US" w:eastAsia="zh-CN"/>
              </w:rPr>
              <w:t>10.23</w:t>
            </w:r>
          </w:p>
        </w:tc>
        <w:tc>
          <w:tcPr>
            <w:tcW w:w="4450" w:type="dxa"/>
            <w:gridSpan w:val="7"/>
            <w:tcBorders>
              <w:top w:val="single" w:color="auto" w:sz="4" w:space="0"/>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FF"/>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70" w:type="dxa"/>
            <w:vMerge w:val="restart"/>
            <w:tcBorders>
              <w:top w:val="nil"/>
              <w:left w:val="single" w:color="auto" w:sz="4" w:space="0"/>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年度总体目标</w:t>
            </w:r>
          </w:p>
        </w:tc>
        <w:tc>
          <w:tcPr>
            <w:tcW w:w="3745" w:type="dxa"/>
            <w:gridSpan w:val="6"/>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预期目标</w:t>
            </w:r>
          </w:p>
        </w:tc>
        <w:tc>
          <w:tcPr>
            <w:tcW w:w="5970" w:type="dxa"/>
            <w:gridSpan w:val="10"/>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xml:space="preserve">实际完成情况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0"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3745" w:type="dxa"/>
            <w:gridSpan w:val="6"/>
            <w:tcBorders>
              <w:top w:val="single" w:color="auto" w:sz="4" w:space="0"/>
              <w:left w:val="nil"/>
              <w:bottom w:val="single" w:color="auto" w:sz="4" w:space="0"/>
              <w:right w:val="single" w:color="auto" w:sz="4" w:space="0"/>
            </w:tcBorders>
            <w:vAlign w:val="center"/>
          </w:tcPr>
          <w:p>
            <w:pPr>
              <w:keepNext w:val="0"/>
              <w:keepLines w:val="0"/>
              <w:pageBreakBefore w:val="0"/>
              <w:widowControl w:val="0"/>
              <w:numPr>
                <w:ilvl w:val="0"/>
                <w:numId w:val="13"/>
              </w:numPr>
              <w:kinsoku/>
              <w:wordWrap/>
              <w:overflowPunct/>
              <w:topLinePunct w:val="0"/>
              <w:autoSpaceDE/>
              <w:autoSpaceDN w:val="0"/>
              <w:bidi w:val="0"/>
              <w:adjustRightInd/>
              <w:snapToGrid/>
              <w:spacing w:line="320" w:lineRule="exact"/>
              <w:ind w:firstLine="480" w:firstLineChars="200"/>
              <w:jc w:val="left"/>
              <w:textAlignment w:val="center"/>
              <w:rPr>
                <w:rFonts w:hint="default" w:ascii="Nimbus Roman No9 L" w:hAnsi="Nimbus Roman No9 L" w:eastAsia="仿宋_GB2312" w:cs="Nimbus Roman No9 L"/>
                <w:sz w:val="24"/>
                <w:szCs w:val="24"/>
                <w:lang w:eastAsia="zh-CN"/>
              </w:rPr>
            </w:pPr>
            <w:r>
              <w:rPr>
                <w:rFonts w:hint="default" w:ascii="Nimbus Roman No9 L" w:hAnsi="Nimbus Roman No9 L" w:eastAsia="仿宋_GB2312" w:cs="Nimbus Roman No9 L"/>
                <w:sz w:val="24"/>
                <w:szCs w:val="24"/>
              </w:rPr>
              <w:t>做好</w:t>
            </w:r>
            <w:r>
              <w:rPr>
                <w:rFonts w:hint="default" w:ascii="Nimbus Roman No9 L" w:hAnsi="Nimbus Roman No9 L" w:eastAsia="仿宋_GB2312" w:cs="Nimbus Roman No9 L"/>
                <w:sz w:val="24"/>
                <w:szCs w:val="24"/>
                <w:lang w:eastAsia="zh-CN"/>
              </w:rPr>
              <w:t>大兴寨、乌巢河水库移民安置阶段性验收和竣工验收等工作</w:t>
            </w:r>
            <w:r>
              <w:rPr>
                <w:rFonts w:hint="default" w:ascii="Nimbus Roman No9 L" w:hAnsi="Nimbus Roman No9 L" w:eastAsia="仿宋_GB2312" w:cs="Nimbus Roman No9 L"/>
                <w:sz w:val="24"/>
                <w:szCs w:val="24"/>
              </w:rPr>
              <w:t>；</w:t>
            </w:r>
          </w:p>
          <w:p>
            <w:pPr>
              <w:keepNext w:val="0"/>
              <w:keepLines w:val="0"/>
              <w:pageBreakBefore w:val="0"/>
              <w:widowControl w:val="0"/>
              <w:numPr>
                <w:ilvl w:val="0"/>
                <w:numId w:val="13"/>
              </w:numPr>
              <w:kinsoku/>
              <w:wordWrap/>
              <w:overflowPunct/>
              <w:topLinePunct w:val="0"/>
              <w:autoSpaceDE/>
              <w:autoSpaceDN w:val="0"/>
              <w:bidi w:val="0"/>
              <w:adjustRightInd/>
              <w:snapToGrid/>
              <w:spacing w:line="320" w:lineRule="exact"/>
              <w:ind w:left="0" w:leftChars="0" w:firstLine="480" w:firstLineChars="200"/>
              <w:jc w:val="left"/>
              <w:textAlignment w:val="center"/>
              <w:rPr>
                <w:rFonts w:hint="default" w:ascii="Nimbus Roman No9 L" w:hAnsi="Nimbus Roman No9 L" w:eastAsia="仿宋_GB2312" w:cs="Nimbus Roman No9 L"/>
                <w:sz w:val="24"/>
                <w:szCs w:val="24"/>
                <w:lang w:eastAsia="zh-CN"/>
              </w:rPr>
            </w:pPr>
            <w:r>
              <w:rPr>
                <w:rFonts w:hint="default" w:ascii="Nimbus Roman No9 L" w:hAnsi="Nimbus Roman No9 L" w:eastAsia="仿宋_GB2312" w:cs="Nimbus Roman No9 L"/>
                <w:sz w:val="24"/>
                <w:szCs w:val="24"/>
                <w:lang w:eastAsia="zh-CN"/>
              </w:rPr>
              <w:t>做好全州移民后期扶持项目计划审批和备案工作；</w:t>
            </w:r>
          </w:p>
          <w:p>
            <w:pPr>
              <w:keepNext w:val="0"/>
              <w:keepLines w:val="0"/>
              <w:pageBreakBefore w:val="0"/>
              <w:widowControl w:val="0"/>
              <w:numPr>
                <w:ilvl w:val="0"/>
                <w:numId w:val="13"/>
              </w:numPr>
              <w:kinsoku/>
              <w:wordWrap/>
              <w:overflowPunct/>
              <w:topLinePunct w:val="0"/>
              <w:autoSpaceDE/>
              <w:autoSpaceDN w:val="0"/>
              <w:bidi w:val="0"/>
              <w:adjustRightInd/>
              <w:snapToGrid/>
              <w:spacing w:line="320" w:lineRule="exact"/>
              <w:ind w:left="0" w:leftChars="0" w:firstLine="480" w:firstLineChars="200"/>
              <w:jc w:val="left"/>
              <w:textAlignment w:val="center"/>
              <w:rPr>
                <w:rFonts w:hint="default" w:ascii="Nimbus Roman No9 L" w:hAnsi="Nimbus Roman No9 L" w:eastAsia="仿宋_GB2312" w:cs="Nimbus Roman No9 L"/>
                <w:sz w:val="24"/>
                <w:szCs w:val="24"/>
              </w:rPr>
            </w:pPr>
            <w:r>
              <w:rPr>
                <w:rFonts w:hint="default" w:ascii="Nimbus Roman No9 L" w:hAnsi="Nimbus Roman No9 L" w:eastAsia="仿宋_GB2312" w:cs="Nimbus Roman No9 L"/>
                <w:sz w:val="24"/>
                <w:szCs w:val="24"/>
              </w:rPr>
              <w:t>督促各县市及时</w:t>
            </w:r>
            <w:r>
              <w:rPr>
                <w:rFonts w:hint="default" w:ascii="Nimbus Roman No9 L" w:hAnsi="Nimbus Roman No9 L" w:eastAsia="仿宋_GB2312" w:cs="Nimbus Roman No9 L"/>
                <w:sz w:val="24"/>
                <w:szCs w:val="24"/>
                <w:lang w:eastAsia="zh-CN"/>
              </w:rPr>
              <w:t>足额通过</w:t>
            </w:r>
            <w:r>
              <w:rPr>
                <w:rFonts w:hint="default" w:ascii="Nimbus Roman No9 L" w:hAnsi="Nimbus Roman No9 L" w:eastAsia="仿宋_GB2312" w:cs="Nimbus Roman No9 L"/>
                <w:sz w:val="24"/>
                <w:szCs w:val="24"/>
              </w:rPr>
              <w:t>“一卡通”发放移民后期直补资金</w:t>
            </w:r>
            <w:r>
              <w:rPr>
                <w:rFonts w:hint="default" w:ascii="Nimbus Roman No9 L" w:hAnsi="Nimbus Roman No9 L" w:eastAsia="仿宋_GB2312" w:cs="Nimbus Roman No9 L"/>
                <w:sz w:val="24"/>
                <w:szCs w:val="24"/>
                <w:lang w:eastAsia="zh-CN"/>
              </w:rPr>
              <w:t>及实施后期扶持项目</w:t>
            </w:r>
            <w:r>
              <w:rPr>
                <w:rFonts w:hint="default" w:ascii="Nimbus Roman No9 L" w:hAnsi="Nimbus Roman No9 L" w:eastAsia="仿宋_GB2312" w:cs="Nimbus Roman No9 L"/>
                <w:sz w:val="24"/>
                <w:szCs w:val="24"/>
              </w:rPr>
              <w:t>；</w:t>
            </w:r>
          </w:p>
          <w:p>
            <w:pPr>
              <w:keepNext w:val="0"/>
              <w:keepLines w:val="0"/>
              <w:pageBreakBefore w:val="0"/>
              <w:widowControl w:val="0"/>
              <w:numPr>
                <w:ilvl w:val="0"/>
                <w:numId w:val="13"/>
              </w:numPr>
              <w:kinsoku/>
              <w:wordWrap/>
              <w:overflowPunct/>
              <w:topLinePunct w:val="0"/>
              <w:autoSpaceDE/>
              <w:autoSpaceDN w:val="0"/>
              <w:bidi w:val="0"/>
              <w:adjustRightInd/>
              <w:snapToGrid/>
              <w:spacing w:line="320" w:lineRule="exact"/>
              <w:ind w:left="0" w:leftChars="0" w:firstLine="480" w:firstLineChars="200"/>
              <w:jc w:val="left"/>
              <w:textAlignment w:val="center"/>
              <w:rPr>
                <w:rFonts w:hint="default" w:ascii="Nimbus Roman No9 L" w:hAnsi="Nimbus Roman No9 L" w:eastAsia="仿宋_GB2312" w:cs="Nimbus Roman No9 L"/>
                <w:sz w:val="24"/>
                <w:szCs w:val="24"/>
              </w:rPr>
            </w:pPr>
            <w:r>
              <w:rPr>
                <w:rFonts w:hint="default" w:ascii="Nimbus Roman No9 L" w:hAnsi="Nimbus Roman No9 L" w:eastAsia="仿宋_GB2312" w:cs="Nimbus Roman No9 L"/>
                <w:sz w:val="24"/>
                <w:szCs w:val="24"/>
                <w:lang w:val="en-US" w:eastAsia="zh-CN"/>
              </w:rPr>
              <w:t>做好</w:t>
            </w:r>
            <w:r>
              <w:rPr>
                <w:rFonts w:hint="default" w:ascii="Nimbus Roman No9 L" w:hAnsi="Nimbus Roman No9 L" w:eastAsia="仿宋_GB2312" w:cs="Nimbus Roman No9 L"/>
                <w:sz w:val="24"/>
                <w:szCs w:val="24"/>
              </w:rPr>
              <w:t>全州移民资金</w:t>
            </w:r>
            <w:r>
              <w:rPr>
                <w:rFonts w:hint="default" w:ascii="Nimbus Roman No9 L" w:hAnsi="Nimbus Roman No9 L" w:eastAsia="仿宋_GB2312" w:cs="Nimbus Roman No9 L"/>
                <w:sz w:val="24"/>
                <w:szCs w:val="24"/>
                <w:lang w:eastAsia="zh-CN"/>
              </w:rPr>
              <w:t>监管</w:t>
            </w:r>
            <w:r>
              <w:rPr>
                <w:rFonts w:hint="default" w:ascii="Nimbus Roman No9 L" w:hAnsi="Nimbus Roman No9 L" w:eastAsia="仿宋_GB2312" w:cs="Nimbus Roman No9 L"/>
                <w:sz w:val="24"/>
                <w:szCs w:val="24"/>
              </w:rPr>
              <w:t>，负责移民后</w:t>
            </w:r>
            <w:r>
              <w:rPr>
                <w:rFonts w:hint="default" w:ascii="Nimbus Roman No9 L" w:hAnsi="Nimbus Roman No9 L" w:eastAsia="仿宋_GB2312" w:cs="Nimbus Roman No9 L"/>
                <w:sz w:val="24"/>
                <w:szCs w:val="24"/>
                <w:lang w:eastAsia="zh-CN"/>
              </w:rPr>
              <w:t>期</w:t>
            </w:r>
            <w:r>
              <w:rPr>
                <w:rFonts w:hint="default" w:ascii="Nimbus Roman No9 L" w:hAnsi="Nimbus Roman No9 L" w:eastAsia="仿宋_GB2312" w:cs="Nimbus Roman No9 L"/>
                <w:sz w:val="24"/>
                <w:szCs w:val="24"/>
              </w:rPr>
              <w:t>扶政策</w:t>
            </w:r>
            <w:r>
              <w:rPr>
                <w:rFonts w:hint="default" w:ascii="Nimbus Roman No9 L" w:hAnsi="Nimbus Roman No9 L" w:eastAsia="仿宋_GB2312" w:cs="Nimbus Roman No9 L"/>
                <w:sz w:val="24"/>
                <w:szCs w:val="24"/>
                <w:lang w:eastAsia="zh-CN"/>
              </w:rPr>
              <w:t>实施情况监测评估</w:t>
            </w:r>
            <w:r>
              <w:rPr>
                <w:rFonts w:hint="default" w:ascii="Nimbus Roman No9 L" w:hAnsi="Nimbus Roman No9 L" w:eastAsia="仿宋_GB2312" w:cs="Nimbus Roman No9 L"/>
                <w:sz w:val="24"/>
                <w:szCs w:val="24"/>
              </w:rPr>
              <w:t>；</w:t>
            </w:r>
          </w:p>
          <w:p>
            <w:pPr>
              <w:keepNext w:val="0"/>
              <w:keepLines w:val="0"/>
              <w:pageBreakBefore w:val="0"/>
              <w:widowControl w:val="0"/>
              <w:numPr>
                <w:ilvl w:val="0"/>
                <w:numId w:val="13"/>
              </w:numPr>
              <w:kinsoku/>
              <w:wordWrap/>
              <w:overflowPunct/>
              <w:topLinePunct w:val="0"/>
              <w:autoSpaceDE/>
              <w:autoSpaceDN w:val="0"/>
              <w:bidi w:val="0"/>
              <w:adjustRightInd/>
              <w:snapToGrid/>
              <w:spacing w:line="320" w:lineRule="exact"/>
              <w:ind w:left="0" w:leftChars="0" w:firstLine="480" w:firstLineChars="200"/>
              <w:jc w:val="left"/>
              <w:textAlignment w:val="center"/>
              <w:rPr>
                <w:rFonts w:hint="default" w:ascii="Nimbus Roman No9 L" w:hAnsi="Nimbus Roman No9 L" w:eastAsia="仿宋_GB2312" w:cs="Nimbus Roman No9 L"/>
                <w:sz w:val="24"/>
                <w:szCs w:val="24"/>
                <w:lang w:val="en-US" w:eastAsia="zh-CN"/>
              </w:rPr>
            </w:pPr>
            <w:r>
              <w:rPr>
                <w:rFonts w:hint="default" w:ascii="Nimbus Roman No9 L" w:hAnsi="Nimbus Roman No9 L" w:eastAsia="仿宋_GB2312" w:cs="Nimbus Roman No9 L"/>
                <w:sz w:val="24"/>
                <w:szCs w:val="24"/>
                <w:lang w:val="en-US" w:eastAsia="zh-CN"/>
              </w:rPr>
              <w:t>指导全州移民实用技术培训、职业技能、基层骨干等培训工作；</w:t>
            </w:r>
            <w:r>
              <w:rPr>
                <w:rFonts w:hint="eastAsia" w:ascii="Nimbus Roman No9 L" w:hAnsi="Nimbus Roman No9 L" w:eastAsia="仿宋_GB2312" w:cs="Nimbus Roman No9 L"/>
                <w:sz w:val="24"/>
                <w:szCs w:val="24"/>
                <w:lang w:val="en-US" w:eastAsia="zh-CN"/>
              </w:rPr>
              <w:t xml:space="preserve"> </w:t>
            </w:r>
          </w:p>
          <w:p>
            <w:pPr>
              <w:keepNext w:val="0"/>
              <w:keepLines w:val="0"/>
              <w:pageBreakBefore w:val="0"/>
              <w:widowControl w:val="0"/>
              <w:numPr>
                <w:ilvl w:val="0"/>
                <w:numId w:val="13"/>
              </w:numPr>
              <w:kinsoku/>
              <w:wordWrap/>
              <w:overflowPunct/>
              <w:topLinePunct w:val="0"/>
              <w:autoSpaceDE/>
              <w:autoSpaceDN w:val="0"/>
              <w:bidi w:val="0"/>
              <w:adjustRightInd/>
              <w:snapToGrid/>
              <w:spacing w:line="320" w:lineRule="exact"/>
              <w:ind w:left="0" w:leftChars="0" w:firstLine="480" w:firstLineChars="200"/>
              <w:jc w:val="left"/>
              <w:textAlignment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sz w:val="24"/>
                <w:szCs w:val="24"/>
              </w:rPr>
              <w:t>维护全州库区和安置区的社会稳定</w:t>
            </w:r>
            <w:r>
              <w:rPr>
                <w:rFonts w:hint="default" w:ascii="Nimbus Roman No9 L" w:hAnsi="Nimbus Roman No9 L" w:eastAsia="仿宋_GB2312" w:cs="Nimbus Roman No9 L"/>
                <w:sz w:val="24"/>
                <w:szCs w:val="24"/>
                <w:lang w:eastAsia="zh-CN"/>
              </w:rPr>
              <w:t>。</w:t>
            </w:r>
          </w:p>
        </w:tc>
        <w:tc>
          <w:tcPr>
            <w:tcW w:w="5970" w:type="dxa"/>
            <w:gridSpan w:val="10"/>
            <w:tcBorders>
              <w:top w:val="single" w:color="auto" w:sz="4" w:space="0"/>
              <w:left w:val="nil"/>
              <w:bottom w:val="single" w:color="auto" w:sz="4" w:space="0"/>
              <w:right w:val="single" w:color="auto" w:sz="4" w:space="0"/>
            </w:tcBorders>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line="320" w:lineRule="exact"/>
              <w:ind w:firstLine="480" w:firstLineChars="200"/>
              <w:jc w:val="left"/>
              <w:textAlignment w:val="center"/>
              <w:rPr>
                <w:rFonts w:hint="default" w:ascii="Nimbus Roman No9 L" w:hAnsi="Nimbus Roman No9 L" w:eastAsia="仿宋_GB2312" w:cs="Nimbus Roman No9 L"/>
                <w:sz w:val="24"/>
                <w:szCs w:val="24"/>
                <w:lang w:eastAsia="zh-CN"/>
              </w:rPr>
            </w:pPr>
            <w:r>
              <w:rPr>
                <w:rFonts w:hint="eastAsia" w:ascii="Nimbus Roman No9 L" w:hAnsi="Nimbus Roman No9 L" w:eastAsia="仿宋_GB2312" w:cs="Nimbus Roman No9 L"/>
                <w:sz w:val="24"/>
                <w:szCs w:val="24"/>
                <w:lang w:val="en-US" w:eastAsia="zh-CN"/>
              </w:rPr>
              <w:t xml:space="preserve">1. </w:t>
            </w:r>
            <w:r>
              <w:rPr>
                <w:rFonts w:hint="default" w:ascii="Nimbus Roman No9 L" w:hAnsi="Nimbus Roman No9 L" w:eastAsia="仿宋_GB2312" w:cs="Nimbus Roman No9 L"/>
                <w:sz w:val="24"/>
                <w:szCs w:val="24"/>
                <w:lang w:eastAsia="zh-CN"/>
              </w:rPr>
              <w:t>大兴寨已签订移民安置协议</w:t>
            </w:r>
            <w:r>
              <w:rPr>
                <w:rFonts w:hint="default" w:ascii="Nimbus Roman No9 L" w:hAnsi="Nimbus Roman No9 L" w:eastAsia="仿宋_GB2312" w:cs="Nimbus Roman No9 L"/>
                <w:sz w:val="24"/>
                <w:szCs w:val="24"/>
                <w:lang w:val="en-US" w:eastAsia="zh-CN"/>
              </w:rPr>
              <w:t>1131户，建成2个移民安置点交房195户，第一批后扶人口1013户4470人已申报至省人民政府，积极指导</w:t>
            </w:r>
            <w:r>
              <w:rPr>
                <w:rFonts w:hint="default" w:ascii="Nimbus Roman No9 L" w:hAnsi="Nimbus Roman No9 L" w:eastAsia="仿宋_GB2312" w:cs="Nimbus Roman No9 L"/>
                <w:sz w:val="24"/>
                <w:szCs w:val="24"/>
                <w:lang w:eastAsia="zh-CN"/>
              </w:rPr>
              <w:t>乌巢河水库做好下闸蓄水阶段前期准备。</w:t>
            </w:r>
          </w:p>
          <w:p>
            <w:pPr>
              <w:keepNext w:val="0"/>
              <w:keepLines w:val="0"/>
              <w:pageBreakBefore w:val="0"/>
              <w:widowControl w:val="0"/>
              <w:numPr>
                <w:ilvl w:val="0"/>
                <w:numId w:val="0"/>
              </w:numPr>
              <w:kinsoku/>
              <w:wordWrap/>
              <w:overflowPunct/>
              <w:topLinePunct w:val="0"/>
              <w:autoSpaceDE/>
              <w:autoSpaceDN w:val="0"/>
              <w:bidi w:val="0"/>
              <w:adjustRightInd/>
              <w:snapToGrid/>
              <w:spacing w:line="320" w:lineRule="exact"/>
              <w:ind w:firstLine="480" w:firstLineChars="200"/>
              <w:jc w:val="left"/>
              <w:textAlignment w:val="center"/>
              <w:rPr>
                <w:rFonts w:hint="default" w:ascii="Nimbus Roman No9 L" w:hAnsi="Nimbus Roman No9 L" w:eastAsia="仿宋_GB2312" w:cs="Nimbus Roman No9 L"/>
                <w:color w:val="000000"/>
                <w:sz w:val="24"/>
                <w:szCs w:val="24"/>
                <w:lang w:val="en-US" w:eastAsia="zh-CN"/>
              </w:rPr>
            </w:pPr>
            <w:r>
              <w:rPr>
                <w:rFonts w:hint="eastAsia" w:ascii="Nimbus Roman No9 L" w:hAnsi="Nimbus Roman No9 L" w:eastAsia="仿宋_GB2312" w:cs="Nimbus Roman No9 L"/>
                <w:color w:val="000000"/>
                <w:sz w:val="24"/>
                <w:szCs w:val="24"/>
                <w:lang w:val="en-US" w:eastAsia="zh-CN"/>
              </w:rPr>
              <w:t xml:space="preserve">2. </w:t>
            </w:r>
            <w:r>
              <w:rPr>
                <w:rFonts w:hint="default" w:ascii="Nimbus Roman No9 L" w:hAnsi="Nimbus Roman No9 L" w:eastAsia="仿宋_GB2312" w:cs="Nimbus Roman No9 L"/>
                <w:color w:val="000000"/>
                <w:sz w:val="24"/>
                <w:szCs w:val="24"/>
              </w:rPr>
              <w:t>完成全州8县市移民后期扶持直补资金基础设施和产业发展项目计划审批、备案和下达</w:t>
            </w:r>
            <w:r>
              <w:rPr>
                <w:rFonts w:hint="default" w:ascii="Nimbus Roman No9 L" w:hAnsi="Nimbus Roman No9 L" w:eastAsia="仿宋_GB2312" w:cs="Nimbus Roman No9 L"/>
                <w:color w:val="000000"/>
                <w:sz w:val="24"/>
                <w:szCs w:val="24"/>
                <w:lang w:eastAsia="zh-CN"/>
              </w:rPr>
              <w:t>。</w:t>
            </w:r>
            <w:r>
              <w:rPr>
                <w:rFonts w:hint="default" w:ascii="Nimbus Roman No9 L" w:hAnsi="Nimbus Roman No9 L" w:eastAsia="仿宋_GB2312" w:cs="Nimbus Roman No9 L"/>
                <w:color w:val="000000"/>
                <w:sz w:val="24"/>
                <w:szCs w:val="24"/>
                <w:lang w:val="en-US" w:eastAsia="zh-CN"/>
              </w:rPr>
              <w:t xml:space="preserve">    </w:t>
            </w:r>
          </w:p>
          <w:p>
            <w:pPr>
              <w:keepNext w:val="0"/>
              <w:keepLines w:val="0"/>
              <w:pageBreakBefore w:val="0"/>
              <w:widowControl w:val="0"/>
              <w:kinsoku/>
              <w:wordWrap/>
              <w:overflowPunct/>
              <w:topLinePunct w:val="0"/>
              <w:autoSpaceDE/>
              <w:autoSpaceDN w:val="0"/>
              <w:bidi w:val="0"/>
              <w:adjustRightInd/>
              <w:snapToGrid/>
              <w:spacing w:line="320" w:lineRule="exact"/>
              <w:ind w:firstLine="480" w:firstLineChars="200"/>
              <w:jc w:val="left"/>
              <w:textAlignment w:val="center"/>
              <w:rPr>
                <w:rFonts w:hint="default" w:ascii="Nimbus Roman No9 L" w:hAnsi="Nimbus Roman No9 L" w:eastAsia="仿宋_GB2312" w:cs="Nimbus Roman No9 L"/>
                <w:color w:val="000000"/>
                <w:sz w:val="24"/>
                <w:szCs w:val="24"/>
                <w:lang w:val="en-US" w:eastAsia="zh-CN"/>
              </w:rPr>
            </w:pPr>
            <w:r>
              <w:rPr>
                <w:rFonts w:hint="default" w:ascii="Nimbus Roman No9 L" w:hAnsi="Nimbus Roman No9 L" w:eastAsia="仿宋_GB2312" w:cs="Nimbus Roman No9 L"/>
                <w:color w:val="000000"/>
                <w:sz w:val="24"/>
                <w:szCs w:val="24"/>
                <w:lang w:val="en-US" w:eastAsia="zh-CN"/>
              </w:rPr>
              <w:t>3</w:t>
            </w:r>
            <w:r>
              <w:rPr>
                <w:rFonts w:hint="default" w:ascii="Nimbus Roman No9 L" w:hAnsi="Nimbus Roman No9 L" w:eastAsia="仿宋_GB2312" w:cs="Nimbus Roman No9 L"/>
                <w:color w:val="000000"/>
                <w:sz w:val="24"/>
                <w:szCs w:val="24"/>
              </w:rPr>
              <w:t>.</w:t>
            </w:r>
            <w:r>
              <w:rPr>
                <w:rFonts w:hint="eastAsia" w:ascii="Nimbus Roman No9 L" w:hAnsi="Nimbus Roman No9 L" w:eastAsia="仿宋_GB2312" w:cs="Nimbus Roman No9 L"/>
                <w:color w:val="000000"/>
                <w:sz w:val="24"/>
                <w:szCs w:val="24"/>
                <w:lang w:val="en-US" w:eastAsia="zh-CN"/>
              </w:rPr>
              <w:t xml:space="preserve"> </w:t>
            </w:r>
            <w:r>
              <w:rPr>
                <w:rFonts w:hint="default" w:ascii="Nimbus Roman No9 L" w:hAnsi="Nimbus Roman No9 L" w:eastAsia="仿宋_GB2312" w:cs="Nimbus Roman No9 L"/>
                <w:color w:val="000000"/>
                <w:sz w:val="24"/>
                <w:szCs w:val="24"/>
              </w:rPr>
              <w:t>督促</w:t>
            </w:r>
            <w:r>
              <w:rPr>
                <w:rFonts w:hint="default" w:ascii="Nimbus Roman No9 L" w:hAnsi="Nimbus Roman No9 L" w:eastAsia="仿宋_GB2312" w:cs="Nimbus Roman No9 L"/>
                <w:color w:val="000000"/>
                <w:sz w:val="24"/>
                <w:szCs w:val="24"/>
                <w:lang w:val="en-US" w:eastAsia="zh-CN"/>
              </w:rPr>
              <w:t>8</w:t>
            </w:r>
            <w:r>
              <w:rPr>
                <w:rFonts w:hint="default" w:ascii="Nimbus Roman No9 L" w:hAnsi="Nimbus Roman No9 L" w:eastAsia="仿宋_GB2312" w:cs="Nimbus Roman No9 L"/>
                <w:color w:val="000000"/>
                <w:sz w:val="24"/>
                <w:szCs w:val="24"/>
              </w:rPr>
              <w:t>县市通过“一卡通”发放移民直补资金</w:t>
            </w:r>
            <w:r>
              <w:rPr>
                <w:rFonts w:hint="default" w:ascii="Nimbus Roman No9 L" w:hAnsi="Nimbus Roman No9 L" w:eastAsia="仿宋_GB2312" w:cs="Nimbus Roman No9 L"/>
                <w:color w:val="000000"/>
                <w:sz w:val="24"/>
                <w:szCs w:val="24"/>
                <w:lang w:val="en-US" w:eastAsia="zh-CN"/>
              </w:rPr>
              <w:t>4670.66</w:t>
            </w:r>
            <w:r>
              <w:rPr>
                <w:rFonts w:hint="default" w:ascii="Nimbus Roman No9 L" w:hAnsi="Nimbus Roman No9 L" w:eastAsia="仿宋_GB2312" w:cs="Nimbus Roman No9 L"/>
                <w:color w:val="000000"/>
                <w:sz w:val="24"/>
                <w:szCs w:val="24"/>
              </w:rPr>
              <w:t>万元</w:t>
            </w:r>
            <w:r>
              <w:rPr>
                <w:rFonts w:hint="default" w:ascii="Nimbus Roman No9 L" w:hAnsi="Nimbus Roman No9 L" w:eastAsia="仿宋_GB2312" w:cs="Nimbus Roman No9 L"/>
                <w:color w:val="000000"/>
                <w:sz w:val="24"/>
                <w:szCs w:val="24"/>
                <w:lang w:val="en-US" w:eastAsia="zh-CN"/>
              </w:rPr>
              <w:t>109869</w:t>
            </w:r>
            <w:r>
              <w:rPr>
                <w:rFonts w:hint="default" w:ascii="Nimbus Roman No9 L" w:hAnsi="Nimbus Roman No9 L" w:eastAsia="仿宋_GB2312" w:cs="Nimbus Roman No9 L"/>
                <w:color w:val="000000"/>
                <w:sz w:val="24"/>
                <w:szCs w:val="24"/>
              </w:rPr>
              <w:t>人；</w:t>
            </w:r>
            <w:r>
              <w:rPr>
                <w:rFonts w:hint="default" w:ascii="Nimbus Roman No9 L" w:hAnsi="Nimbus Roman No9 L" w:eastAsia="仿宋_GB2312" w:cs="Nimbus Roman No9 L"/>
                <w:color w:val="000000"/>
                <w:sz w:val="24"/>
                <w:szCs w:val="24"/>
                <w:lang w:val="en-US" w:eastAsia="zh-CN"/>
              </w:rPr>
              <w:t xml:space="preserve">           </w:t>
            </w:r>
          </w:p>
          <w:p>
            <w:pPr>
              <w:keepNext w:val="0"/>
              <w:keepLines w:val="0"/>
              <w:pageBreakBefore w:val="0"/>
              <w:widowControl w:val="0"/>
              <w:kinsoku/>
              <w:wordWrap/>
              <w:overflowPunct/>
              <w:topLinePunct w:val="0"/>
              <w:autoSpaceDE/>
              <w:autoSpaceDN w:val="0"/>
              <w:bidi w:val="0"/>
              <w:adjustRightInd/>
              <w:snapToGrid/>
              <w:spacing w:line="320" w:lineRule="exact"/>
              <w:ind w:firstLine="480" w:firstLineChars="200"/>
              <w:jc w:val="left"/>
              <w:textAlignment w:val="center"/>
              <w:rPr>
                <w:rFonts w:hint="default" w:ascii="Nimbus Roman No9 L" w:hAnsi="Nimbus Roman No9 L" w:eastAsia="仿宋_GB2312" w:cs="Nimbus Roman No9 L"/>
                <w:color w:val="000000"/>
                <w:sz w:val="24"/>
                <w:szCs w:val="24"/>
                <w:lang w:val="en-US" w:eastAsia="zh-CN"/>
              </w:rPr>
            </w:pPr>
            <w:r>
              <w:rPr>
                <w:rFonts w:hint="default" w:ascii="Nimbus Roman No9 L" w:hAnsi="Nimbus Roman No9 L" w:eastAsia="仿宋_GB2312" w:cs="Nimbus Roman No9 L"/>
                <w:color w:val="000000"/>
                <w:sz w:val="24"/>
                <w:szCs w:val="24"/>
                <w:lang w:val="en-US" w:eastAsia="zh-CN"/>
              </w:rPr>
              <w:t>4</w:t>
            </w:r>
            <w:r>
              <w:rPr>
                <w:rFonts w:hint="default" w:ascii="Nimbus Roman No9 L" w:hAnsi="Nimbus Roman No9 L" w:eastAsia="仿宋_GB2312" w:cs="Nimbus Roman No9 L"/>
                <w:color w:val="000000"/>
                <w:sz w:val="24"/>
                <w:szCs w:val="24"/>
              </w:rPr>
              <w:t>.</w:t>
            </w:r>
            <w:r>
              <w:rPr>
                <w:rFonts w:hint="eastAsia" w:ascii="Nimbus Roman No9 L" w:hAnsi="Nimbus Roman No9 L" w:eastAsia="仿宋_GB2312" w:cs="Nimbus Roman No9 L"/>
                <w:color w:val="000000"/>
                <w:sz w:val="24"/>
                <w:szCs w:val="24"/>
                <w:lang w:val="en-US" w:eastAsia="zh-CN"/>
              </w:rPr>
              <w:t xml:space="preserve"> </w:t>
            </w:r>
            <w:r>
              <w:rPr>
                <w:rFonts w:hint="default" w:ascii="Nimbus Roman No9 L" w:hAnsi="Nimbus Roman No9 L" w:eastAsia="仿宋_GB2312" w:cs="Nimbus Roman No9 L"/>
                <w:color w:val="000000"/>
                <w:sz w:val="24"/>
                <w:szCs w:val="24"/>
                <w:lang w:eastAsia="zh-CN"/>
              </w:rPr>
              <w:t>完成了总结梳理</w:t>
            </w:r>
            <w:r>
              <w:rPr>
                <w:rFonts w:hint="default" w:ascii="Nimbus Roman No9 L" w:hAnsi="Nimbus Roman No9 L" w:eastAsia="仿宋_GB2312" w:cs="Nimbus Roman No9 L"/>
                <w:color w:val="000000"/>
                <w:sz w:val="24"/>
                <w:szCs w:val="24"/>
                <w:lang w:val="en-US" w:eastAsia="zh-CN"/>
              </w:rPr>
              <w:t>2006-2024年度及以前移民中央水库移民扶持基金绩效评价，督促县市共削减2024年度及以前移民后扶资金14744.05万元。</w:t>
            </w:r>
          </w:p>
          <w:p>
            <w:pPr>
              <w:keepNext w:val="0"/>
              <w:keepLines w:val="0"/>
              <w:pageBreakBefore w:val="0"/>
              <w:widowControl w:val="0"/>
              <w:kinsoku/>
              <w:wordWrap/>
              <w:overflowPunct/>
              <w:topLinePunct w:val="0"/>
              <w:autoSpaceDE/>
              <w:autoSpaceDN w:val="0"/>
              <w:bidi w:val="0"/>
              <w:adjustRightInd/>
              <w:snapToGrid/>
              <w:spacing w:line="320" w:lineRule="exact"/>
              <w:ind w:firstLine="480" w:firstLineChars="200"/>
              <w:jc w:val="left"/>
              <w:textAlignment w:val="center"/>
              <w:rPr>
                <w:rFonts w:hint="default" w:ascii="Nimbus Roman No9 L" w:hAnsi="Nimbus Roman No9 L" w:eastAsia="仿宋_GB2312" w:cs="Nimbus Roman No9 L"/>
                <w:color w:val="000000"/>
                <w:sz w:val="24"/>
                <w:szCs w:val="24"/>
                <w:lang w:val="en-US" w:eastAsia="zh-CN"/>
              </w:rPr>
            </w:pPr>
            <w:r>
              <w:rPr>
                <w:rFonts w:hint="default" w:ascii="Nimbus Roman No9 L" w:hAnsi="Nimbus Roman No9 L" w:eastAsia="仿宋_GB2312" w:cs="Nimbus Roman No9 L"/>
                <w:color w:val="000000"/>
                <w:sz w:val="24"/>
                <w:szCs w:val="24"/>
                <w:lang w:val="en-US" w:eastAsia="zh-CN"/>
              </w:rPr>
              <w:t>5.</w:t>
            </w:r>
            <w:r>
              <w:rPr>
                <w:rFonts w:hint="eastAsia" w:ascii="Nimbus Roman No9 L" w:hAnsi="Nimbus Roman No9 L" w:eastAsia="仿宋_GB2312" w:cs="Nimbus Roman No9 L"/>
                <w:color w:val="000000"/>
                <w:sz w:val="24"/>
                <w:szCs w:val="24"/>
                <w:lang w:val="en-US" w:eastAsia="zh-CN"/>
              </w:rPr>
              <w:t xml:space="preserve"> </w:t>
            </w:r>
            <w:r>
              <w:rPr>
                <w:rFonts w:hint="default" w:ascii="Nimbus Roman No9 L" w:hAnsi="Nimbus Roman No9 L" w:eastAsia="仿宋_GB2312" w:cs="Nimbus Roman No9 L"/>
                <w:color w:val="000000"/>
                <w:sz w:val="24"/>
                <w:szCs w:val="24"/>
              </w:rPr>
              <w:t>全州完成移民实用技术培训和职业技能培训</w:t>
            </w:r>
            <w:r>
              <w:rPr>
                <w:rFonts w:hint="default" w:ascii="Nimbus Roman No9 L" w:hAnsi="Nimbus Roman No9 L" w:eastAsia="仿宋_GB2312" w:cs="Nimbus Roman No9 L"/>
                <w:color w:val="000000"/>
                <w:sz w:val="24"/>
                <w:szCs w:val="24"/>
                <w:lang w:val="en-US" w:eastAsia="zh-CN"/>
              </w:rPr>
              <w:t>1727.45万元6306</w:t>
            </w:r>
            <w:r>
              <w:rPr>
                <w:rFonts w:hint="default" w:ascii="Nimbus Roman No9 L" w:hAnsi="Nimbus Roman No9 L" w:eastAsia="仿宋_GB2312" w:cs="Nimbus Roman No9 L"/>
                <w:color w:val="000000"/>
                <w:sz w:val="24"/>
                <w:szCs w:val="24"/>
              </w:rPr>
              <w:t>人次；</w:t>
            </w:r>
            <w:r>
              <w:rPr>
                <w:rFonts w:hint="default" w:ascii="Nimbus Roman No9 L" w:hAnsi="Nimbus Roman No9 L" w:eastAsia="仿宋_GB2312" w:cs="Nimbus Roman No9 L"/>
                <w:color w:val="000000"/>
                <w:sz w:val="24"/>
                <w:szCs w:val="24"/>
                <w:lang w:val="en-US" w:eastAsia="zh-CN"/>
              </w:rPr>
              <w:t xml:space="preserve"> </w:t>
            </w:r>
          </w:p>
          <w:p>
            <w:pPr>
              <w:autoSpaceDN w:val="0"/>
              <w:spacing w:line="320" w:lineRule="exact"/>
              <w:jc w:val="left"/>
              <w:textAlignment w:val="center"/>
              <w:rPr>
                <w:rFonts w:hint="default" w:ascii="Nimbus Roman No9 L" w:hAnsi="Nimbus Roman No9 L" w:eastAsia="仿宋_GB2312" w:cs="Nimbus Roman No9 L"/>
                <w:color w:val="000000"/>
                <w:sz w:val="21"/>
                <w:szCs w:val="21"/>
              </w:rPr>
            </w:pPr>
            <w:r>
              <w:rPr>
                <w:rFonts w:hint="eastAsia" w:ascii="Nimbus Roman No9 L" w:hAnsi="Nimbus Roman No9 L" w:eastAsia="仿宋_GB2312" w:cs="Nimbus Roman No9 L"/>
                <w:color w:val="000000"/>
                <w:sz w:val="24"/>
                <w:szCs w:val="24"/>
                <w:lang w:val="en-US" w:eastAsia="zh-CN"/>
              </w:rPr>
              <w:t xml:space="preserve">    </w:t>
            </w:r>
            <w:r>
              <w:rPr>
                <w:rFonts w:hint="default" w:ascii="Nimbus Roman No9 L" w:hAnsi="Nimbus Roman No9 L" w:eastAsia="仿宋_GB2312" w:cs="Nimbus Roman No9 L"/>
                <w:color w:val="000000"/>
                <w:sz w:val="24"/>
                <w:szCs w:val="24"/>
              </w:rPr>
              <w:t>6.</w:t>
            </w:r>
            <w:r>
              <w:rPr>
                <w:rFonts w:hint="eastAsia" w:ascii="Nimbus Roman No9 L" w:hAnsi="Nimbus Roman No9 L" w:eastAsia="仿宋_GB2312" w:cs="Nimbus Roman No9 L"/>
                <w:color w:val="000000"/>
                <w:sz w:val="24"/>
                <w:szCs w:val="24"/>
                <w:lang w:val="en-US" w:eastAsia="zh-CN"/>
              </w:rPr>
              <w:t xml:space="preserve"> </w:t>
            </w:r>
            <w:r>
              <w:rPr>
                <w:rFonts w:hint="default" w:ascii="Nimbus Roman No9 L" w:hAnsi="Nimbus Roman No9 L" w:eastAsia="仿宋_GB2312" w:cs="Nimbus Roman No9 L"/>
                <w:color w:val="000000"/>
                <w:sz w:val="24"/>
                <w:szCs w:val="24"/>
              </w:rPr>
              <w:t>全州库区移民安置区社会稳定，</w:t>
            </w:r>
            <w:r>
              <w:rPr>
                <w:rFonts w:hint="default" w:ascii="Nimbus Roman No9 L" w:hAnsi="Nimbus Roman No9 L" w:eastAsia="仿宋_GB2312" w:cs="Nimbus Roman No9 L"/>
                <w:color w:val="000000"/>
                <w:sz w:val="24"/>
                <w:szCs w:val="24"/>
                <w:lang w:eastAsia="zh-CN"/>
              </w:rPr>
              <w:t>全年受理移民到州访</w:t>
            </w:r>
            <w:r>
              <w:rPr>
                <w:rFonts w:hint="default" w:ascii="Nimbus Roman No9 L" w:hAnsi="Nimbus Roman No9 L" w:eastAsia="仿宋_GB2312" w:cs="Nimbus Roman No9 L"/>
                <w:color w:val="000000"/>
                <w:sz w:val="24"/>
                <w:szCs w:val="24"/>
                <w:lang w:val="en-US" w:eastAsia="zh-CN"/>
              </w:rPr>
              <w:t>3批次3人次，</w:t>
            </w:r>
            <w:r>
              <w:rPr>
                <w:rFonts w:hint="default" w:ascii="Nimbus Roman No9 L" w:hAnsi="Nimbus Roman No9 L" w:eastAsia="仿宋_GB2312" w:cs="Nimbus Roman No9 L"/>
                <w:i w:val="0"/>
                <w:iCs w:val="0"/>
                <w:color w:val="000000"/>
                <w:kern w:val="0"/>
                <w:sz w:val="24"/>
                <w:szCs w:val="24"/>
                <w:u w:val="none"/>
                <w:lang w:val="en-US" w:eastAsia="zh-CN" w:bidi="ar"/>
              </w:rPr>
              <w:t>赴省、进京非正常上访为零</w:t>
            </w:r>
            <w:r>
              <w:rPr>
                <w:rFonts w:hint="default" w:ascii="Nimbus Roman No9 L" w:hAnsi="Nimbus Roman No9 L" w:eastAsia="仿宋_GB2312" w:cs="Nimbus Roman No9 L"/>
                <w:color w:val="00000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670" w:type="dxa"/>
            <w:vMerge w:val="restart"/>
            <w:tcBorders>
              <w:top w:val="nil"/>
              <w:left w:val="single" w:color="auto" w:sz="4" w:space="0"/>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绩</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效</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指</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标</w:t>
            </w:r>
          </w:p>
        </w:tc>
        <w:tc>
          <w:tcPr>
            <w:tcW w:w="855" w:type="dxa"/>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一级指标</w:t>
            </w:r>
          </w:p>
        </w:tc>
        <w:tc>
          <w:tcPr>
            <w:tcW w:w="880" w:type="dxa"/>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二级  指标</w:t>
            </w:r>
          </w:p>
        </w:tc>
        <w:tc>
          <w:tcPr>
            <w:tcW w:w="1480" w:type="dxa"/>
            <w:gridSpan w:val="3"/>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三级指标</w:t>
            </w:r>
          </w:p>
        </w:tc>
        <w:tc>
          <w:tcPr>
            <w:tcW w:w="1540" w:type="dxa"/>
            <w:gridSpan w:val="3"/>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年度</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指标值</w:t>
            </w:r>
          </w:p>
        </w:tc>
        <w:tc>
          <w:tcPr>
            <w:tcW w:w="1930" w:type="dxa"/>
            <w:gridSpan w:val="3"/>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实际</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完成值</w:t>
            </w:r>
          </w:p>
        </w:tc>
        <w:tc>
          <w:tcPr>
            <w:tcW w:w="688" w:type="dxa"/>
            <w:gridSpan w:val="2"/>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分值</w:t>
            </w:r>
          </w:p>
        </w:tc>
        <w:tc>
          <w:tcPr>
            <w:tcW w:w="817" w:type="dxa"/>
            <w:gridSpan w:val="2"/>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得分</w:t>
            </w:r>
          </w:p>
        </w:tc>
        <w:tc>
          <w:tcPr>
            <w:tcW w:w="1525" w:type="dxa"/>
            <w:tcBorders>
              <w:top w:val="single" w:color="auto" w:sz="4" w:space="0"/>
              <w:left w:val="nil"/>
              <w:bottom w:val="single" w:color="auto" w:sz="4" w:space="0"/>
              <w:right w:val="single" w:color="auto" w:sz="4" w:space="0"/>
            </w:tcBorders>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偏差原因分析及改进措施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restart"/>
            <w:tcBorders>
              <w:top w:val="nil"/>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产出指标</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(50分)</w:t>
            </w:r>
          </w:p>
        </w:tc>
        <w:tc>
          <w:tcPr>
            <w:tcW w:w="880" w:type="dxa"/>
            <w:vMerge w:val="restart"/>
            <w:tcBorders>
              <w:top w:val="nil"/>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数量</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指标</w:t>
            </w:r>
          </w:p>
        </w:tc>
        <w:tc>
          <w:tcPr>
            <w:tcW w:w="148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kern w:val="2"/>
                <w:sz w:val="21"/>
                <w:szCs w:val="21"/>
                <w:lang w:val="en-US" w:eastAsia="zh-CN" w:bidi="ar-SA"/>
              </w:rPr>
            </w:pPr>
            <w:r>
              <w:rPr>
                <w:rFonts w:hint="default" w:ascii="Nimbus Roman No9 L" w:hAnsi="Nimbus Roman No9 L" w:eastAsia="仿宋_GB2312" w:cs="Nimbus Roman No9 L"/>
                <w:i w:val="0"/>
                <w:iCs w:val="0"/>
                <w:color w:val="000000"/>
                <w:kern w:val="0"/>
                <w:sz w:val="21"/>
                <w:szCs w:val="21"/>
                <w:u w:val="none"/>
                <w:lang w:val="en-US" w:eastAsia="zh-CN" w:bidi="ar"/>
              </w:rPr>
              <w:t>项目计划审批和备案</w:t>
            </w:r>
          </w:p>
        </w:tc>
        <w:tc>
          <w:tcPr>
            <w:tcW w:w="154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kern w:val="2"/>
                <w:sz w:val="21"/>
                <w:szCs w:val="21"/>
                <w:lang w:val="en-US" w:eastAsia="zh-CN" w:bidi="ar-SA"/>
              </w:rPr>
            </w:pPr>
            <w:r>
              <w:rPr>
                <w:rFonts w:hint="default" w:ascii="Nimbus Roman No9 L" w:hAnsi="Nimbus Roman No9 L" w:eastAsia="仿宋_GB2312" w:cs="Nimbus Roman No9 L"/>
                <w:i w:val="0"/>
                <w:iCs w:val="0"/>
                <w:color w:val="000000"/>
                <w:kern w:val="0"/>
                <w:sz w:val="21"/>
                <w:szCs w:val="21"/>
                <w:u w:val="none"/>
                <w:lang w:val="en-US" w:eastAsia="zh-CN" w:bidi="ar"/>
              </w:rPr>
              <w:t>按要求进行审批和备案</w:t>
            </w:r>
          </w:p>
        </w:tc>
        <w:tc>
          <w:tcPr>
            <w:tcW w:w="193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b/>
                <w:kern w:val="2"/>
                <w:sz w:val="21"/>
                <w:szCs w:val="21"/>
                <w:lang w:val="en-US" w:eastAsia="zh-CN" w:bidi="ar-SA"/>
              </w:rPr>
            </w:pPr>
            <w:r>
              <w:rPr>
                <w:rFonts w:hint="default" w:ascii="Nimbus Roman No9 L" w:hAnsi="Nimbus Roman No9 L" w:eastAsia="仿宋_GB2312" w:cs="Nimbus Roman No9 L"/>
                <w:i w:val="0"/>
                <w:iCs w:val="0"/>
                <w:color w:val="000000"/>
                <w:kern w:val="0"/>
                <w:sz w:val="21"/>
                <w:szCs w:val="21"/>
                <w:u w:val="none"/>
                <w:lang w:val="en-US" w:eastAsia="zh-CN" w:bidi="ar"/>
              </w:rPr>
              <w:t>完成当年计划和调整计划审批和备案</w:t>
            </w:r>
          </w:p>
        </w:tc>
        <w:tc>
          <w:tcPr>
            <w:tcW w:w="688" w:type="dxa"/>
            <w:gridSpan w:val="2"/>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4</w:t>
            </w:r>
          </w:p>
        </w:tc>
        <w:tc>
          <w:tcPr>
            <w:tcW w:w="817" w:type="dxa"/>
            <w:gridSpan w:val="2"/>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lang w:eastAsia="zh-CN"/>
              </w:rPr>
            </w:pPr>
            <w:r>
              <w:rPr>
                <w:rFonts w:hint="default" w:ascii="Nimbus Roman No9 L" w:hAnsi="Nimbus Roman No9 L" w:eastAsia="仿宋_GB2312" w:cs="Nimbus Roman No9 L"/>
                <w:color w:val="000000"/>
                <w:sz w:val="21"/>
                <w:szCs w:val="21"/>
                <w:lang w:val="en-US" w:eastAsia="zh-CN"/>
              </w:rPr>
              <w:t>4</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880"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148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移民直补资金发放率</w:t>
            </w:r>
          </w:p>
        </w:tc>
        <w:tc>
          <w:tcPr>
            <w:tcW w:w="154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100%</w:t>
            </w:r>
          </w:p>
        </w:tc>
        <w:tc>
          <w:tcPr>
            <w:tcW w:w="193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BF0000"/>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100%</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sz w:val="21"/>
                <w:szCs w:val="21"/>
                <w:lang w:val="en-US" w:eastAsia="zh-CN"/>
              </w:rPr>
            </w:pPr>
            <w:r>
              <w:rPr>
                <w:rFonts w:hint="default" w:ascii="Nimbus Roman No9 L" w:hAnsi="Nimbus Roman No9 L" w:eastAsia="仿宋_GB2312" w:cs="Nimbus Roman No9 L"/>
                <w:sz w:val="21"/>
                <w:szCs w:val="21"/>
                <w:lang w:val="en-US" w:eastAsia="zh-CN"/>
              </w:rPr>
              <w:t>4</w:t>
            </w:r>
          </w:p>
        </w:tc>
        <w:tc>
          <w:tcPr>
            <w:tcW w:w="817"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sz w:val="21"/>
                <w:szCs w:val="21"/>
                <w:lang w:val="en-US" w:eastAsia="zh-CN"/>
              </w:rPr>
            </w:pPr>
            <w:r>
              <w:rPr>
                <w:rFonts w:hint="default" w:ascii="Nimbus Roman No9 L" w:hAnsi="Nimbus Roman No9 L" w:eastAsia="仿宋_GB2312" w:cs="Nimbus Roman No9 L"/>
                <w:sz w:val="21"/>
                <w:szCs w:val="21"/>
                <w:lang w:val="en-US" w:eastAsia="zh-CN"/>
              </w:rPr>
              <w:t>4</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880"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148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完工项目验收率</w:t>
            </w:r>
          </w:p>
        </w:tc>
        <w:tc>
          <w:tcPr>
            <w:tcW w:w="154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100%</w:t>
            </w:r>
          </w:p>
        </w:tc>
        <w:tc>
          <w:tcPr>
            <w:tcW w:w="193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89.79%</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5</w:t>
            </w:r>
          </w:p>
        </w:tc>
        <w:tc>
          <w:tcPr>
            <w:tcW w:w="817"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4.48</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880"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148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争取移民后扶资金</w:t>
            </w:r>
          </w:p>
        </w:tc>
        <w:tc>
          <w:tcPr>
            <w:tcW w:w="154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比上年增加</w:t>
            </w:r>
          </w:p>
        </w:tc>
        <w:tc>
          <w:tcPr>
            <w:tcW w:w="193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比上年减少1559万元</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5</w:t>
            </w:r>
          </w:p>
        </w:tc>
        <w:tc>
          <w:tcPr>
            <w:tcW w:w="817"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4.75</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i w:val="0"/>
                <w:iCs w:val="0"/>
                <w:caps w:val="0"/>
                <w:color w:val="333333"/>
                <w:spacing w:val="0"/>
                <w:sz w:val="21"/>
                <w:szCs w:val="21"/>
                <w:shd w:val="clear" w:color="auto" w:fill="FFFFFF"/>
                <w:lang w:eastAsia="zh-CN"/>
              </w:rPr>
              <w:t>当年</w:t>
            </w:r>
            <w:r>
              <w:rPr>
                <w:rFonts w:hint="default" w:ascii="Nimbus Roman No9 L" w:hAnsi="Nimbus Roman No9 L" w:eastAsia="仿宋_GB2312" w:cs="Nimbus Roman No9 L"/>
                <w:i w:val="0"/>
                <w:iCs w:val="0"/>
                <w:caps w:val="0"/>
                <w:color w:val="333333"/>
                <w:spacing w:val="0"/>
                <w:sz w:val="21"/>
                <w:szCs w:val="21"/>
                <w:shd w:val="clear" w:color="auto" w:fill="FFFFFF"/>
              </w:rPr>
              <w:t>各类移民资金30322.68万元</w:t>
            </w:r>
            <w:r>
              <w:rPr>
                <w:rFonts w:hint="default" w:ascii="Nimbus Roman No9 L" w:hAnsi="Nimbus Roman No9 L" w:eastAsia="仿宋_GB2312" w:cs="Nimbus Roman No9 L"/>
                <w:i w:val="0"/>
                <w:iCs w:val="0"/>
                <w:caps w:val="0"/>
                <w:color w:val="333333"/>
                <w:spacing w:val="0"/>
                <w:sz w:val="21"/>
                <w:szCs w:val="21"/>
                <w:shd w:val="clear" w:color="auto" w:fill="FFFFFF"/>
                <w:lang w:eastAsia="zh-CN"/>
              </w:rPr>
              <w:t>，比上年少</w:t>
            </w:r>
            <w:r>
              <w:rPr>
                <w:rFonts w:hint="default" w:ascii="Nimbus Roman No9 L" w:hAnsi="Nimbus Roman No9 L" w:eastAsia="仿宋_GB2312" w:cs="Nimbus Roman No9 L"/>
                <w:i w:val="0"/>
                <w:iCs w:val="0"/>
                <w:caps w:val="0"/>
                <w:color w:val="333333"/>
                <w:spacing w:val="0"/>
                <w:sz w:val="21"/>
                <w:szCs w:val="21"/>
                <w:shd w:val="clear" w:color="auto" w:fill="FFFFFF"/>
                <w:lang w:val="en-US" w:eastAsia="zh-CN"/>
              </w:rPr>
              <w:t>1559万元。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880"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148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i w:val="0"/>
                <w:iCs w:val="0"/>
                <w:color w:val="000000"/>
                <w:kern w:val="0"/>
                <w:sz w:val="21"/>
                <w:szCs w:val="21"/>
                <w:u w:val="none"/>
                <w:lang w:val="en-US" w:eastAsia="zh-CN" w:bidi="ar"/>
              </w:rPr>
            </w:pPr>
            <w:r>
              <w:rPr>
                <w:rFonts w:hint="default" w:ascii="Nimbus Roman No9 L" w:hAnsi="Nimbus Roman No9 L" w:eastAsia="仿宋_GB2312" w:cs="Nimbus Roman No9 L"/>
                <w:i w:val="0"/>
                <w:iCs w:val="0"/>
                <w:color w:val="000000"/>
                <w:kern w:val="0"/>
                <w:sz w:val="21"/>
                <w:szCs w:val="21"/>
                <w:u w:val="none"/>
                <w:lang w:val="en-US" w:eastAsia="zh-CN" w:bidi="ar"/>
              </w:rPr>
              <w:t>建设美丽移民村产业示范村</w:t>
            </w:r>
          </w:p>
        </w:tc>
        <w:tc>
          <w:tcPr>
            <w:tcW w:w="154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i w:val="0"/>
                <w:iCs w:val="0"/>
                <w:color w:val="000000"/>
                <w:kern w:val="0"/>
                <w:sz w:val="21"/>
                <w:szCs w:val="21"/>
                <w:u w:val="none"/>
                <w:lang w:val="en-US" w:eastAsia="zh-CN" w:bidi="ar"/>
              </w:rPr>
            </w:pPr>
            <w:r>
              <w:rPr>
                <w:rFonts w:hint="default" w:ascii="Nimbus Roman No9 L" w:hAnsi="Nimbus Roman No9 L" w:eastAsia="仿宋_GB2312" w:cs="Nimbus Roman No9 L"/>
                <w:i w:val="0"/>
                <w:iCs w:val="0"/>
                <w:color w:val="000000"/>
                <w:kern w:val="0"/>
                <w:sz w:val="21"/>
                <w:szCs w:val="21"/>
                <w:u w:val="none"/>
                <w:lang w:val="en-US" w:eastAsia="zh-CN" w:bidi="ar"/>
              </w:rPr>
              <w:t>27个</w:t>
            </w:r>
          </w:p>
        </w:tc>
        <w:tc>
          <w:tcPr>
            <w:tcW w:w="193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i w:val="0"/>
                <w:iCs w:val="0"/>
                <w:color w:val="000000"/>
                <w:kern w:val="0"/>
                <w:sz w:val="21"/>
                <w:szCs w:val="21"/>
                <w:u w:val="none"/>
                <w:lang w:val="en-US" w:eastAsia="zh-CN" w:bidi="ar"/>
              </w:rPr>
            </w:pPr>
            <w:r>
              <w:rPr>
                <w:rFonts w:hint="default" w:ascii="Nimbus Roman No9 L" w:hAnsi="Nimbus Roman No9 L" w:eastAsia="仿宋_GB2312" w:cs="Nimbus Roman No9 L"/>
                <w:i w:val="0"/>
                <w:iCs w:val="0"/>
                <w:color w:val="000000"/>
                <w:kern w:val="0"/>
                <w:sz w:val="21"/>
                <w:szCs w:val="21"/>
                <w:u w:val="none"/>
                <w:lang w:val="en-US" w:eastAsia="zh-CN" w:bidi="ar"/>
              </w:rPr>
              <w:t>33个</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4</w:t>
            </w:r>
          </w:p>
        </w:tc>
        <w:tc>
          <w:tcPr>
            <w:tcW w:w="817"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4</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880"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148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组织移民培训</w:t>
            </w:r>
          </w:p>
        </w:tc>
        <w:tc>
          <w:tcPr>
            <w:tcW w:w="154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6356人次</w:t>
            </w:r>
          </w:p>
        </w:tc>
        <w:tc>
          <w:tcPr>
            <w:tcW w:w="193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完成6306人次</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4</w:t>
            </w:r>
          </w:p>
        </w:tc>
        <w:tc>
          <w:tcPr>
            <w:tcW w:w="817"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3.96</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880" w:type="dxa"/>
            <w:vMerge w:val="restart"/>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lang w:eastAsia="zh-CN"/>
              </w:rPr>
            </w:pPr>
            <w:r>
              <w:rPr>
                <w:rFonts w:hint="default" w:ascii="Nimbus Roman No9 L" w:hAnsi="Nimbus Roman No9 L" w:eastAsia="仿宋_GB2312" w:cs="Nimbus Roman No9 L"/>
                <w:color w:val="000000"/>
                <w:sz w:val="21"/>
                <w:szCs w:val="21"/>
                <w:lang w:eastAsia="zh-CN"/>
              </w:rPr>
              <w:t>质量</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指标</w:t>
            </w:r>
          </w:p>
        </w:tc>
        <w:tc>
          <w:tcPr>
            <w:tcW w:w="148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监测评估</w:t>
            </w:r>
          </w:p>
        </w:tc>
        <w:tc>
          <w:tcPr>
            <w:tcW w:w="154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通过省中心验收</w:t>
            </w:r>
          </w:p>
        </w:tc>
        <w:tc>
          <w:tcPr>
            <w:tcW w:w="193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湘西州通过了省中心验收。</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3</w:t>
            </w:r>
          </w:p>
        </w:tc>
        <w:tc>
          <w:tcPr>
            <w:tcW w:w="817"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3</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880"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148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i w:val="0"/>
                <w:iCs w:val="0"/>
                <w:color w:val="000000"/>
                <w:kern w:val="0"/>
                <w:sz w:val="21"/>
                <w:szCs w:val="21"/>
                <w:u w:val="none"/>
                <w:lang w:val="en-US" w:eastAsia="zh-CN" w:bidi="ar"/>
              </w:rPr>
            </w:pPr>
            <w:r>
              <w:rPr>
                <w:rFonts w:hint="default" w:ascii="Nimbus Roman No9 L" w:hAnsi="Nimbus Roman No9 L" w:eastAsia="仿宋_GB2312" w:cs="Nimbus Roman No9 L"/>
                <w:i w:val="0"/>
                <w:iCs w:val="0"/>
                <w:color w:val="000000"/>
                <w:kern w:val="0"/>
                <w:sz w:val="21"/>
                <w:szCs w:val="21"/>
                <w:u w:val="none"/>
                <w:lang w:val="en-US" w:eastAsia="zh-CN" w:bidi="ar"/>
              </w:rPr>
              <w:t>绩效评价</w:t>
            </w:r>
          </w:p>
          <w:p>
            <w:pPr>
              <w:keepNext w:val="0"/>
              <w:keepLines w:val="0"/>
              <w:widowControl/>
              <w:suppressLineNumbers w:val="0"/>
              <w:jc w:val="center"/>
              <w:textAlignment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（县市）</w:t>
            </w:r>
          </w:p>
        </w:tc>
        <w:tc>
          <w:tcPr>
            <w:tcW w:w="154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湘西州及8县市绩效评价</w:t>
            </w:r>
          </w:p>
        </w:tc>
        <w:tc>
          <w:tcPr>
            <w:tcW w:w="193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完成。</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3</w:t>
            </w:r>
          </w:p>
        </w:tc>
        <w:tc>
          <w:tcPr>
            <w:tcW w:w="817"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3</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880"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148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i w:val="0"/>
                <w:iCs w:val="0"/>
                <w:color w:val="000000"/>
                <w:kern w:val="0"/>
                <w:sz w:val="21"/>
                <w:szCs w:val="21"/>
                <w:u w:val="none"/>
                <w:lang w:val="en-US" w:eastAsia="zh-CN" w:bidi="ar"/>
              </w:rPr>
            </w:pPr>
            <w:r>
              <w:rPr>
                <w:rFonts w:hint="default" w:ascii="Nimbus Roman No9 L" w:hAnsi="Nimbus Roman No9 L" w:eastAsia="仿宋_GB2312" w:cs="Nimbus Roman No9 L"/>
                <w:i w:val="0"/>
                <w:iCs w:val="0"/>
                <w:color w:val="000000"/>
                <w:kern w:val="0"/>
                <w:sz w:val="21"/>
                <w:szCs w:val="21"/>
                <w:u w:val="none"/>
                <w:lang w:val="en-US" w:eastAsia="zh-CN" w:bidi="ar"/>
              </w:rPr>
              <w:t>监督检查</w:t>
            </w:r>
          </w:p>
          <w:p>
            <w:pPr>
              <w:keepNext w:val="0"/>
              <w:keepLines w:val="0"/>
              <w:widowControl/>
              <w:suppressLineNumbers w:val="0"/>
              <w:jc w:val="center"/>
              <w:textAlignment w:val="center"/>
              <w:rPr>
                <w:rFonts w:hint="default" w:ascii="Nimbus Roman No9 L" w:hAnsi="Nimbus Roman No9 L" w:eastAsia="仿宋_GB2312" w:cs="Nimbus Roman No9 L"/>
                <w:color w:val="000000"/>
                <w:kern w:val="2"/>
                <w:sz w:val="21"/>
                <w:szCs w:val="21"/>
                <w:lang w:val="en-US" w:eastAsia="zh-CN" w:bidi="ar-SA"/>
              </w:rPr>
            </w:pPr>
            <w:r>
              <w:rPr>
                <w:rFonts w:hint="default" w:ascii="Nimbus Roman No9 L" w:hAnsi="Nimbus Roman No9 L" w:eastAsia="仿宋_GB2312" w:cs="Nimbus Roman No9 L"/>
                <w:i w:val="0"/>
                <w:iCs w:val="0"/>
                <w:color w:val="000000"/>
                <w:kern w:val="0"/>
                <w:sz w:val="21"/>
                <w:szCs w:val="21"/>
                <w:u w:val="none"/>
                <w:lang w:val="en-US" w:eastAsia="zh-CN" w:bidi="ar"/>
              </w:rPr>
              <w:t>（县市）</w:t>
            </w:r>
          </w:p>
        </w:tc>
        <w:tc>
          <w:tcPr>
            <w:tcW w:w="154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1"/>
                <w:szCs w:val="21"/>
                <w:lang w:val="en-US" w:eastAsia="zh-CN" w:bidi="ar-SA"/>
              </w:rPr>
            </w:pPr>
            <w:r>
              <w:rPr>
                <w:rFonts w:hint="default" w:ascii="Nimbus Roman No9 L" w:hAnsi="Nimbus Roman No9 L" w:eastAsia="仿宋_GB2312" w:cs="Nimbus Roman No9 L"/>
                <w:i w:val="0"/>
                <w:iCs w:val="0"/>
                <w:color w:val="000000"/>
                <w:kern w:val="0"/>
                <w:sz w:val="21"/>
                <w:szCs w:val="21"/>
                <w:u w:val="none"/>
                <w:lang w:val="en-US" w:eastAsia="zh-CN" w:bidi="ar"/>
              </w:rPr>
              <w:t>按省要求做好移民后扶政策执行情况稽查和移民资金内部审计</w:t>
            </w:r>
          </w:p>
        </w:tc>
        <w:tc>
          <w:tcPr>
            <w:tcW w:w="193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i w:val="0"/>
                <w:iCs w:val="0"/>
                <w:color w:val="000000"/>
                <w:kern w:val="0"/>
                <w:sz w:val="21"/>
                <w:szCs w:val="21"/>
                <w:u w:val="none"/>
                <w:lang w:val="en-US" w:eastAsia="zh-CN" w:bidi="ar"/>
              </w:rPr>
            </w:pPr>
            <w:r>
              <w:rPr>
                <w:rFonts w:hint="default" w:ascii="Nimbus Roman No9 L" w:hAnsi="Nimbus Roman No9 L" w:eastAsia="仿宋_GB2312" w:cs="Nimbus Roman No9 L"/>
                <w:i w:val="0"/>
                <w:iCs w:val="0"/>
                <w:color w:val="000000"/>
                <w:kern w:val="0"/>
                <w:sz w:val="21"/>
                <w:szCs w:val="21"/>
                <w:u w:val="none"/>
                <w:lang w:val="en-US" w:eastAsia="zh-CN" w:bidi="ar"/>
              </w:rPr>
              <w:t>未安排此工作</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4</w:t>
            </w:r>
          </w:p>
        </w:tc>
        <w:tc>
          <w:tcPr>
            <w:tcW w:w="817"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880"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148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i w:val="0"/>
                <w:iCs w:val="0"/>
                <w:color w:val="000000"/>
                <w:kern w:val="0"/>
                <w:sz w:val="21"/>
                <w:szCs w:val="21"/>
                <w:u w:val="none"/>
                <w:lang w:val="en-US" w:eastAsia="zh-CN" w:bidi="ar"/>
              </w:rPr>
            </w:pPr>
            <w:r>
              <w:rPr>
                <w:rFonts w:hint="default" w:ascii="Nimbus Roman No9 L" w:hAnsi="Nimbus Roman No9 L" w:eastAsia="仿宋_GB2312" w:cs="Nimbus Roman No9 L"/>
                <w:i w:val="0"/>
                <w:iCs w:val="0"/>
                <w:color w:val="000000"/>
                <w:kern w:val="0"/>
                <w:sz w:val="21"/>
                <w:szCs w:val="21"/>
                <w:u w:val="none"/>
                <w:lang w:val="en-US" w:eastAsia="zh-CN" w:bidi="ar"/>
              </w:rPr>
              <w:t>项目验收</w:t>
            </w:r>
          </w:p>
          <w:p>
            <w:pPr>
              <w:keepNext w:val="0"/>
              <w:keepLines w:val="0"/>
              <w:widowControl/>
              <w:suppressLineNumbers w:val="0"/>
              <w:jc w:val="center"/>
              <w:textAlignment w:val="center"/>
              <w:rPr>
                <w:rFonts w:hint="default" w:ascii="Nimbus Roman No9 L" w:hAnsi="Nimbus Roman No9 L" w:eastAsia="仿宋_GB2312" w:cs="Nimbus Roman No9 L"/>
                <w:i w:val="0"/>
                <w:iCs w:val="0"/>
                <w:color w:val="000000"/>
                <w:kern w:val="0"/>
                <w:sz w:val="21"/>
                <w:szCs w:val="21"/>
                <w:u w:val="none"/>
                <w:lang w:val="en-US" w:eastAsia="zh-CN" w:bidi="ar"/>
              </w:rPr>
            </w:pPr>
            <w:r>
              <w:rPr>
                <w:rFonts w:hint="default" w:ascii="Nimbus Roman No9 L" w:hAnsi="Nimbus Roman No9 L" w:eastAsia="仿宋_GB2312" w:cs="Nimbus Roman No9 L"/>
                <w:i w:val="0"/>
                <w:iCs w:val="0"/>
                <w:color w:val="000000"/>
                <w:kern w:val="0"/>
                <w:sz w:val="21"/>
                <w:szCs w:val="21"/>
                <w:u w:val="none"/>
                <w:lang w:val="en-US" w:eastAsia="zh-CN" w:bidi="ar"/>
              </w:rPr>
              <w:t>合格率</w:t>
            </w:r>
          </w:p>
        </w:tc>
        <w:tc>
          <w:tcPr>
            <w:tcW w:w="154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1"/>
                <w:szCs w:val="21"/>
                <w:lang w:val="en-US" w:eastAsia="zh-CN" w:bidi="ar-SA"/>
              </w:rPr>
            </w:pPr>
            <w:r>
              <w:rPr>
                <w:rFonts w:hint="default" w:ascii="Nimbus Roman No9 L" w:hAnsi="Nimbus Roman No9 L" w:eastAsia="仿宋_GB2312" w:cs="Nimbus Roman No9 L"/>
                <w:i w:val="0"/>
                <w:iCs w:val="0"/>
                <w:color w:val="000000"/>
                <w:kern w:val="0"/>
                <w:sz w:val="21"/>
                <w:szCs w:val="21"/>
                <w:u w:val="none"/>
                <w:lang w:val="en-US" w:eastAsia="zh-CN" w:bidi="ar"/>
              </w:rPr>
              <w:t>100%</w:t>
            </w:r>
          </w:p>
        </w:tc>
        <w:tc>
          <w:tcPr>
            <w:tcW w:w="193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1"/>
                <w:szCs w:val="21"/>
                <w:lang w:val="en-US" w:eastAsia="zh-CN" w:bidi="ar-SA"/>
              </w:rPr>
            </w:pPr>
            <w:r>
              <w:rPr>
                <w:rFonts w:hint="default" w:ascii="Nimbus Roman No9 L" w:hAnsi="Nimbus Roman No9 L" w:eastAsia="仿宋_GB2312" w:cs="Nimbus Roman No9 L"/>
                <w:color w:val="auto"/>
                <w:kern w:val="2"/>
                <w:sz w:val="21"/>
                <w:szCs w:val="21"/>
                <w:lang w:val="en-US" w:eastAsia="zh-CN" w:bidi="ar-SA"/>
              </w:rPr>
              <w:t>100%</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kern w:val="2"/>
                <w:sz w:val="21"/>
                <w:szCs w:val="21"/>
                <w:lang w:val="en-US" w:eastAsia="zh-CN" w:bidi="ar-SA"/>
              </w:rPr>
            </w:pPr>
            <w:r>
              <w:rPr>
                <w:rFonts w:hint="default" w:ascii="Nimbus Roman No9 L" w:hAnsi="Nimbus Roman No9 L" w:eastAsia="仿宋_GB2312" w:cs="Nimbus Roman No9 L"/>
                <w:color w:val="auto"/>
                <w:kern w:val="2"/>
                <w:sz w:val="21"/>
                <w:szCs w:val="21"/>
                <w:lang w:val="en-US" w:eastAsia="zh-CN" w:bidi="ar-SA"/>
              </w:rPr>
              <w:t>3</w:t>
            </w:r>
          </w:p>
        </w:tc>
        <w:tc>
          <w:tcPr>
            <w:tcW w:w="817"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kern w:val="2"/>
                <w:sz w:val="21"/>
                <w:szCs w:val="21"/>
                <w:lang w:val="en-US" w:eastAsia="zh-CN" w:bidi="ar-SA"/>
              </w:rPr>
            </w:pPr>
            <w:r>
              <w:rPr>
                <w:rFonts w:hint="default" w:ascii="Nimbus Roman No9 L" w:hAnsi="Nimbus Roman No9 L" w:eastAsia="仿宋_GB2312" w:cs="Nimbus Roman No9 L"/>
                <w:color w:val="auto"/>
                <w:kern w:val="2"/>
                <w:sz w:val="21"/>
                <w:szCs w:val="21"/>
                <w:lang w:val="en-US" w:eastAsia="zh-CN" w:bidi="ar-SA"/>
              </w:rPr>
              <w:t>3</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880" w:type="dxa"/>
            <w:vMerge w:val="continue"/>
            <w:tcBorders>
              <w:left w:val="nil"/>
              <w:right w:val="single" w:color="auto" w:sz="4" w:space="0"/>
            </w:tcBorders>
            <w:vAlign w:val="center"/>
          </w:tcPr>
          <w:p>
            <w:pPr>
              <w:spacing w:line="260" w:lineRule="exact"/>
              <w:jc w:val="both"/>
              <w:rPr>
                <w:rFonts w:hint="default" w:ascii="Nimbus Roman No9 L" w:hAnsi="Nimbus Roman No9 L" w:eastAsia="仿宋_GB2312" w:cs="Nimbus Roman No9 L"/>
                <w:color w:val="000000"/>
                <w:sz w:val="21"/>
                <w:szCs w:val="21"/>
              </w:rPr>
            </w:pPr>
          </w:p>
        </w:tc>
        <w:tc>
          <w:tcPr>
            <w:tcW w:w="1480" w:type="dxa"/>
            <w:gridSpan w:val="3"/>
            <w:tcBorders>
              <w:top w:val="single" w:color="auto" w:sz="4" w:space="0"/>
              <w:left w:val="nil"/>
              <w:bottom w:val="single" w:color="auto" w:sz="4" w:space="0"/>
              <w:right w:val="single" w:color="auto" w:sz="4" w:space="0"/>
            </w:tcBorders>
            <w:vAlign w:val="center"/>
          </w:tcPr>
          <w:p>
            <w:pPr>
              <w:spacing w:line="240" w:lineRule="exact"/>
              <w:jc w:val="center"/>
              <w:rPr>
                <w:rFonts w:hint="default" w:ascii="Nimbus Roman No9 L" w:hAnsi="Nimbus Roman No9 L" w:eastAsia="仿宋_GB2312" w:cs="Nimbus Roman No9 L"/>
                <w:b w:val="0"/>
                <w:bCs w:val="0"/>
                <w:color w:val="auto"/>
                <w:kern w:val="2"/>
                <w:sz w:val="21"/>
                <w:szCs w:val="21"/>
                <w:lang w:val="en-US" w:eastAsia="zh-CN" w:bidi="ar-SA"/>
              </w:rPr>
            </w:pPr>
            <w:r>
              <w:rPr>
                <w:rFonts w:hint="default" w:ascii="Nimbus Roman No9 L" w:hAnsi="Nimbus Roman No9 L" w:eastAsia="仿宋_GB2312" w:cs="Nimbus Roman No9 L"/>
                <w:b w:val="0"/>
                <w:bCs w:val="0"/>
                <w:color w:val="auto"/>
                <w:sz w:val="21"/>
                <w:szCs w:val="21"/>
                <w:highlight w:val="none"/>
                <w:lang w:val="en-US" w:eastAsia="zh-CN"/>
              </w:rPr>
              <w:t>完成年度绩效目标</w:t>
            </w:r>
          </w:p>
        </w:tc>
        <w:tc>
          <w:tcPr>
            <w:tcW w:w="1540" w:type="dxa"/>
            <w:gridSpan w:val="3"/>
            <w:tcBorders>
              <w:top w:val="single" w:color="auto" w:sz="4" w:space="0"/>
              <w:left w:val="nil"/>
              <w:bottom w:val="single" w:color="auto" w:sz="4" w:space="0"/>
              <w:right w:val="single" w:color="auto" w:sz="4" w:space="0"/>
            </w:tcBorders>
            <w:vAlign w:val="center"/>
          </w:tcPr>
          <w:p>
            <w:pPr>
              <w:spacing w:line="240" w:lineRule="exact"/>
              <w:jc w:val="center"/>
              <w:rPr>
                <w:rFonts w:hint="default" w:ascii="Nimbus Roman No9 L" w:hAnsi="Nimbus Roman No9 L" w:eastAsia="仿宋_GB2312" w:cs="Nimbus Roman No9 L"/>
                <w:b w:val="0"/>
                <w:bCs w:val="0"/>
                <w:color w:val="auto"/>
                <w:kern w:val="2"/>
                <w:sz w:val="21"/>
                <w:szCs w:val="21"/>
                <w:lang w:val="en-US" w:eastAsia="zh-CN" w:bidi="ar-SA"/>
              </w:rPr>
            </w:pPr>
            <w:r>
              <w:rPr>
                <w:rFonts w:hint="default" w:ascii="Nimbus Roman No9 L" w:hAnsi="Nimbus Roman No9 L" w:eastAsia="仿宋_GB2312" w:cs="Nimbus Roman No9 L"/>
                <w:b w:val="0"/>
                <w:bCs w:val="0"/>
                <w:color w:val="auto"/>
                <w:sz w:val="21"/>
                <w:szCs w:val="21"/>
                <w:highlight w:val="none"/>
                <w:lang w:val="en-US" w:eastAsia="zh-CN"/>
              </w:rPr>
              <w:t>完成</w:t>
            </w:r>
          </w:p>
        </w:tc>
        <w:tc>
          <w:tcPr>
            <w:tcW w:w="1930" w:type="dxa"/>
            <w:gridSpan w:val="3"/>
            <w:tcBorders>
              <w:top w:val="single" w:color="auto" w:sz="4" w:space="0"/>
              <w:left w:val="nil"/>
              <w:bottom w:val="single" w:color="auto" w:sz="4" w:space="0"/>
              <w:right w:val="single" w:color="auto" w:sz="4" w:space="0"/>
            </w:tcBorders>
            <w:vAlign w:val="center"/>
          </w:tcPr>
          <w:p>
            <w:pPr>
              <w:spacing w:line="240" w:lineRule="exact"/>
              <w:jc w:val="center"/>
              <w:rPr>
                <w:rFonts w:hint="default" w:ascii="Nimbus Roman No9 L" w:hAnsi="Nimbus Roman No9 L" w:eastAsia="仿宋_GB2312" w:cs="Nimbus Roman No9 L"/>
                <w:b w:val="0"/>
                <w:bCs w:val="0"/>
                <w:color w:val="auto"/>
                <w:kern w:val="2"/>
                <w:sz w:val="21"/>
                <w:szCs w:val="21"/>
                <w:lang w:val="en-US" w:eastAsia="zh-CN" w:bidi="ar-SA"/>
              </w:rPr>
            </w:pPr>
            <w:r>
              <w:rPr>
                <w:rFonts w:hint="default" w:ascii="Nimbus Roman No9 L" w:hAnsi="Nimbus Roman No9 L" w:eastAsia="仿宋_GB2312" w:cs="Nimbus Roman No9 L"/>
                <w:b w:val="0"/>
                <w:bCs w:val="0"/>
                <w:color w:val="auto"/>
                <w:sz w:val="21"/>
                <w:szCs w:val="21"/>
                <w:highlight w:val="none"/>
                <w:lang w:val="en-US" w:eastAsia="zh-CN"/>
              </w:rPr>
              <w:t>完成</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3</w:t>
            </w:r>
          </w:p>
        </w:tc>
        <w:tc>
          <w:tcPr>
            <w:tcW w:w="817"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3</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880" w:type="dxa"/>
            <w:vMerge w:val="restart"/>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时效  指标</w:t>
            </w:r>
          </w:p>
          <w:p>
            <w:pPr>
              <w:spacing w:line="260" w:lineRule="exact"/>
              <w:jc w:val="center"/>
              <w:rPr>
                <w:rFonts w:hint="default" w:ascii="Nimbus Roman No9 L" w:hAnsi="Nimbus Roman No9 L" w:eastAsia="仿宋_GB2312" w:cs="Nimbus Roman No9 L"/>
                <w:color w:val="000000"/>
                <w:kern w:val="2"/>
                <w:sz w:val="21"/>
                <w:szCs w:val="21"/>
                <w:lang w:val="en-US" w:eastAsia="zh-CN" w:bidi="ar-SA"/>
              </w:rPr>
            </w:pPr>
          </w:p>
        </w:tc>
        <w:tc>
          <w:tcPr>
            <w:tcW w:w="148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000000"/>
                <w:kern w:val="2"/>
                <w:sz w:val="21"/>
                <w:szCs w:val="21"/>
                <w:lang w:val="en-US" w:eastAsia="zh-CN" w:bidi="ar-SA"/>
              </w:rPr>
            </w:pPr>
            <w:r>
              <w:rPr>
                <w:rFonts w:hint="default" w:ascii="Nimbus Roman No9 L" w:hAnsi="Nimbus Roman No9 L" w:eastAsia="仿宋_GB2312" w:cs="Nimbus Roman No9 L"/>
                <w:i w:val="0"/>
                <w:iCs w:val="0"/>
                <w:color w:val="000000"/>
                <w:kern w:val="0"/>
                <w:sz w:val="20"/>
                <w:szCs w:val="20"/>
                <w:u w:val="none"/>
                <w:lang w:val="en-US" w:eastAsia="zh-CN" w:bidi="ar"/>
              </w:rPr>
              <w:t>各项工作任务按时完成</w:t>
            </w:r>
          </w:p>
        </w:tc>
        <w:tc>
          <w:tcPr>
            <w:tcW w:w="154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1"/>
                <w:szCs w:val="21"/>
                <w:lang w:val="en-US" w:eastAsia="zh-CN" w:bidi="ar-SA"/>
              </w:rPr>
            </w:pPr>
            <w:r>
              <w:rPr>
                <w:rFonts w:hint="default" w:ascii="Nimbus Roman No9 L" w:hAnsi="Nimbus Roman No9 L" w:eastAsia="仿宋_GB2312" w:cs="Nimbus Roman No9 L"/>
                <w:i w:val="0"/>
                <w:iCs w:val="0"/>
                <w:color w:val="000000"/>
                <w:kern w:val="0"/>
                <w:sz w:val="20"/>
                <w:szCs w:val="20"/>
                <w:u w:val="none"/>
                <w:lang w:val="en-US" w:eastAsia="zh-CN" w:bidi="ar"/>
              </w:rPr>
              <w:t>2025年12月31日前</w:t>
            </w:r>
          </w:p>
        </w:tc>
        <w:tc>
          <w:tcPr>
            <w:tcW w:w="193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kern w:val="2"/>
                <w:sz w:val="21"/>
                <w:szCs w:val="21"/>
                <w:lang w:val="en-US" w:eastAsia="zh-CN" w:bidi="ar-SA"/>
              </w:rPr>
            </w:pPr>
            <w:r>
              <w:rPr>
                <w:rFonts w:hint="default" w:ascii="Nimbus Roman No9 L" w:hAnsi="Nimbus Roman No9 L" w:eastAsia="仿宋_GB2312" w:cs="Nimbus Roman No9 L"/>
                <w:i w:val="0"/>
                <w:iCs w:val="0"/>
                <w:color w:val="000000"/>
                <w:kern w:val="0"/>
                <w:sz w:val="20"/>
                <w:szCs w:val="20"/>
                <w:u w:val="none"/>
                <w:lang w:val="en-US" w:eastAsia="zh-CN" w:bidi="ar"/>
              </w:rPr>
              <w:t>2025年12月31日已全部完成</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4</w:t>
            </w:r>
          </w:p>
        </w:tc>
        <w:tc>
          <w:tcPr>
            <w:tcW w:w="817"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4</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880" w:type="dxa"/>
            <w:vMerge w:val="continue"/>
            <w:tcBorders>
              <w:left w:val="nil"/>
              <w:right w:val="single" w:color="auto" w:sz="4" w:space="0"/>
            </w:tcBorders>
            <w:vAlign w:val="center"/>
          </w:tcPr>
          <w:p>
            <w:pPr>
              <w:spacing w:line="260" w:lineRule="exact"/>
              <w:jc w:val="center"/>
              <w:rPr>
                <w:rFonts w:hint="default" w:ascii="Nimbus Roman No9 L" w:hAnsi="Nimbus Roman No9 L" w:eastAsia="仿宋_GB2312" w:cs="Nimbus Roman No9 L"/>
                <w:color w:val="000000"/>
                <w:kern w:val="2"/>
                <w:sz w:val="21"/>
                <w:szCs w:val="21"/>
                <w:lang w:val="en-US" w:eastAsia="zh-CN" w:bidi="ar-SA"/>
              </w:rPr>
            </w:pPr>
          </w:p>
        </w:tc>
        <w:tc>
          <w:tcPr>
            <w:tcW w:w="148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i w:val="0"/>
                <w:iCs w:val="0"/>
                <w:color w:val="000000"/>
                <w:kern w:val="2"/>
                <w:sz w:val="20"/>
                <w:szCs w:val="20"/>
                <w:u w:val="none"/>
                <w:lang w:val="en-US" w:eastAsia="zh-CN" w:bidi="ar-SA"/>
              </w:rPr>
            </w:pPr>
            <w:r>
              <w:rPr>
                <w:rFonts w:hint="default" w:ascii="Nimbus Roman No9 L" w:hAnsi="Nimbus Roman No9 L" w:eastAsia="仿宋_GB2312" w:cs="Nimbus Roman No9 L"/>
                <w:i w:val="0"/>
                <w:iCs w:val="0"/>
                <w:color w:val="000000"/>
                <w:kern w:val="0"/>
                <w:sz w:val="20"/>
                <w:szCs w:val="20"/>
                <w:u w:val="none"/>
                <w:lang w:val="en-US" w:eastAsia="zh-CN" w:bidi="ar"/>
              </w:rPr>
              <w:t>按计划资金控制率</w:t>
            </w:r>
          </w:p>
        </w:tc>
        <w:tc>
          <w:tcPr>
            <w:tcW w:w="154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i w:val="0"/>
                <w:iCs w:val="0"/>
                <w:color w:val="000000"/>
                <w:kern w:val="2"/>
                <w:sz w:val="20"/>
                <w:szCs w:val="20"/>
                <w:u w:val="none"/>
                <w:lang w:val="en-US" w:eastAsia="zh-CN" w:bidi="ar-SA"/>
              </w:rPr>
            </w:pPr>
            <w:r>
              <w:rPr>
                <w:rFonts w:hint="default" w:ascii="Nimbus Roman No9 L" w:hAnsi="Nimbus Roman No9 L" w:eastAsia="仿宋_GB2312" w:cs="Nimbus Roman No9 L"/>
                <w:i w:val="0"/>
                <w:iCs w:val="0"/>
                <w:color w:val="000000"/>
                <w:kern w:val="0"/>
                <w:sz w:val="20"/>
                <w:szCs w:val="20"/>
                <w:u w:val="none"/>
                <w:lang w:val="en-US" w:eastAsia="zh-CN" w:bidi="ar"/>
              </w:rPr>
              <w:t>100%</w:t>
            </w:r>
          </w:p>
        </w:tc>
        <w:tc>
          <w:tcPr>
            <w:tcW w:w="193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i w:val="0"/>
                <w:iCs w:val="0"/>
                <w:color w:val="000000"/>
                <w:kern w:val="2"/>
                <w:sz w:val="20"/>
                <w:szCs w:val="20"/>
                <w:u w:val="none"/>
                <w:lang w:val="en-US" w:eastAsia="zh-CN" w:bidi="ar-SA"/>
              </w:rPr>
            </w:pPr>
            <w:r>
              <w:rPr>
                <w:rFonts w:hint="default" w:ascii="Nimbus Roman No9 L" w:hAnsi="Nimbus Roman No9 L" w:eastAsia="仿宋_GB2312" w:cs="Nimbus Roman No9 L"/>
                <w:i w:val="0"/>
                <w:iCs w:val="0"/>
                <w:color w:val="000000"/>
                <w:kern w:val="0"/>
                <w:sz w:val="20"/>
                <w:szCs w:val="20"/>
                <w:u w:val="none"/>
                <w:lang w:val="en-US" w:eastAsia="zh-CN" w:bidi="ar"/>
              </w:rPr>
              <w:t>100%</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ind w:firstLine="210" w:firstLineChars="100"/>
              <w:jc w:val="both"/>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4</w:t>
            </w:r>
          </w:p>
        </w:tc>
        <w:tc>
          <w:tcPr>
            <w:tcW w:w="817"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4</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restart"/>
            <w:tcBorders>
              <w:top w:val="nil"/>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效益   指标</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xml:space="preserve">（30分） </w:t>
            </w:r>
          </w:p>
        </w:tc>
        <w:tc>
          <w:tcPr>
            <w:tcW w:w="880" w:type="dxa"/>
            <w:tcBorders>
              <w:top w:val="nil"/>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经济效</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益指标</w:t>
            </w:r>
          </w:p>
        </w:tc>
        <w:tc>
          <w:tcPr>
            <w:tcW w:w="148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kern w:val="2"/>
                <w:sz w:val="21"/>
                <w:szCs w:val="21"/>
                <w:lang w:val="en-US" w:eastAsia="zh-CN" w:bidi="ar-SA"/>
              </w:rPr>
            </w:pPr>
            <w:r>
              <w:rPr>
                <w:rFonts w:hint="default" w:ascii="Nimbus Roman No9 L" w:hAnsi="Nimbus Roman No9 L" w:eastAsia="仿宋_GB2312" w:cs="Nimbus Roman No9 L"/>
                <w:i w:val="0"/>
                <w:iCs w:val="0"/>
                <w:color w:val="000000"/>
                <w:kern w:val="0"/>
                <w:sz w:val="21"/>
                <w:szCs w:val="21"/>
                <w:u w:val="none"/>
                <w:lang w:val="en-US" w:eastAsia="zh-CN" w:bidi="ar"/>
              </w:rPr>
              <w:t>改善移民生产生活条件</w:t>
            </w:r>
          </w:p>
        </w:tc>
        <w:tc>
          <w:tcPr>
            <w:tcW w:w="154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eastAsia="zh-CN"/>
              </w:rPr>
            </w:pPr>
            <w:r>
              <w:rPr>
                <w:rFonts w:hint="default" w:ascii="Nimbus Roman No9 L" w:hAnsi="Nimbus Roman No9 L" w:eastAsia="仿宋_GB2312" w:cs="Nimbus Roman No9 L"/>
                <w:i w:val="0"/>
                <w:iCs w:val="0"/>
                <w:color w:val="000000"/>
                <w:kern w:val="0"/>
                <w:sz w:val="21"/>
                <w:szCs w:val="21"/>
                <w:u w:val="none"/>
                <w:lang w:val="en-US" w:eastAsia="zh-CN" w:bidi="ar"/>
              </w:rPr>
              <w:t>缩小移民收入与当地农村居民收入的差距</w:t>
            </w:r>
          </w:p>
        </w:tc>
        <w:tc>
          <w:tcPr>
            <w:tcW w:w="193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eastAsia="zh-CN"/>
              </w:rPr>
            </w:pPr>
            <w:r>
              <w:rPr>
                <w:rFonts w:hint="default" w:ascii="Nimbus Roman No9 L" w:hAnsi="Nimbus Roman No9 L" w:eastAsia="仿宋_GB2312" w:cs="Nimbus Roman No9 L"/>
                <w:sz w:val="21"/>
                <w:szCs w:val="21"/>
                <w:lang w:val="en-US" w:eastAsia="zh-CN"/>
              </w:rPr>
              <w:t>移民人均可支配收入增速超过当地农村居民人均可支配收入增速的 0.7 %</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eastAsia="zh-CN"/>
              </w:rPr>
            </w:pPr>
            <w:r>
              <w:rPr>
                <w:rFonts w:hint="default" w:ascii="Nimbus Roman No9 L" w:hAnsi="Nimbus Roman No9 L" w:eastAsia="仿宋_GB2312" w:cs="Nimbus Roman No9 L"/>
                <w:color w:val="auto"/>
                <w:sz w:val="21"/>
                <w:szCs w:val="21"/>
                <w:lang w:val="en-US" w:eastAsia="zh-CN"/>
              </w:rPr>
              <w:t>7</w:t>
            </w:r>
          </w:p>
        </w:tc>
        <w:tc>
          <w:tcPr>
            <w:tcW w:w="817"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eastAsia="zh-CN"/>
              </w:rPr>
            </w:pPr>
            <w:r>
              <w:rPr>
                <w:rFonts w:hint="default" w:ascii="Nimbus Roman No9 L" w:hAnsi="Nimbus Roman No9 L" w:eastAsia="仿宋_GB2312" w:cs="Nimbus Roman No9 L"/>
                <w:color w:val="auto"/>
                <w:sz w:val="21"/>
                <w:szCs w:val="21"/>
                <w:lang w:val="en-US" w:eastAsia="zh-CN"/>
              </w:rPr>
              <w:t>7</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continue"/>
            <w:tcBorders>
              <w:top w:val="nil"/>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880" w:type="dxa"/>
            <w:tcBorders>
              <w:top w:val="nil"/>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社会效</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益指标</w:t>
            </w:r>
          </w:p>
        </w:tc>
        <w:tc>
          <w:tcPr>
            <w:tcW w:w="148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kern w:val="2"/>
                <w:sz w:val="21"/>
                <w:szCs w:val="21"/>
                <w:lang w:val="en-US" w:eastAsia="zh-CN" w:bidi="ar-SA"/>
              </w:rPr>
            </w:pPr>
            <w:r>
              <w:rPr>
                <w:rFonts w:hint="default" w:ascii="Nimbus Roman No9 L" w:hAnsi="Nimbus Roman No9 L" w:eastAsia="仿宋_GB2312" w:cs="Nimbus Roman No9 L"/>
                <w:i w:val="0"/>
                <w:iCs w:val="0"/>
                <w:color w:val="000000"/>
                <w:kern w:val="0"/>
                <w:sz w:val="21"/>
                <w:szCs w:val="21"/>
                <w:u w:val="none"/>
                <w:lang w:val="en-US" w:eastAsia="zh-CN" w:bidi="ar"/>
              </w:rPr>
              <w:t>维护库区移民社会稳定</w:t>
            </w:r>
          </w:p>
        </w:tc>
        <w:tc>
          <w:tcPr>
            <w:tcW w:w="154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赴省、进京非正常上访不超过5批次</w:t>
            </w:r>
          </w:p>
        </w:tc>
        <w:tc>
          <w:tcPr>
            <w:tcW w:w="193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赴省、进京非正常上访为零</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eastAsia="zh-CN"/>
              </w:rPr>
            </w:pPr>
            <w:r>
              <w:rPr>
                <w:rFonts w:hint="default" w:ascii="Nimbus Roman No9 L" w:hAnsi="Nimbus Roman No9 L" w:eastAsia="仿宋_GB2312" w:cs="Nimbus Roman No9 L"/>
                <w:color w:val="auto"/>
                <w:sz w:val="21"/>
                <w:szCs w:val="21"/>
                <w:lang w:val="en-US" w:eastAsia="zh-CN"/>
              </w:rPr>
              <w:t>7</w:t>
            </w:r>
          </w:p>
        </w:tc>
        <w:tc>
          <w:tcPr>
            <w:tcW w:w="817"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7</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continue"/>
            <w:tcBorders>
              <w:top w:val="nil"/>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880" w:type="dxa"/>
            <w:tcBorders>
              <w:top w:val="nil"/>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生态效</w:t>
            </w:r>
          </w:p>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益指标</w:t>
            </w:r>
          </w:p>
        </w:tc>
        <w:tc>
          <w:tcPr>
            <w:tcW w:w="148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新上水库移民搬迁安置</w:t>
            </w:r>
          </w:p>
        </w:tc>
        <w:tc>
          <w:tcPr>
            <w:tcW w:w="154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大兴寨水库移民安置工作</w:t>
            </w:r>
          </w:p>
        </w:tc>
        <w:tc>
          <w:tcPr>
            <w:tcW w:w="1930" w:type="dxa"/>
            <w:gridSpan w:val="3"/>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i w:val="0"/>
                <w:iCs w:val="0"/>
                <w:color w:val="000000"/>
                <w:kern w:val="0"/>
                <w:sz w:val="21"/>
                <w:szCs w:val="21"/>
                <w:u w:val="none"/>
                <w:lang w:val="en-US" w:eastAsia="zh-CN" w:bidi="ar"/>
              </w:rPr>
              <w:t>大兴寨水库移民安置工作顺利推进</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8</w:t>
            </w:r>
          </w:p>
        </w:tc>
        <w:tc>
          <w:tcPr>
            <w:tcW w:w="817"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8</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BF0000"/>
                <w:sz w:val="21"/>
                <w:szCs w:val="21"/>
              </w:rPr>
            </w:pPr>
            <w:r>
              <w:rPr>
                <w:rFonts w:hint="default" w:ascii="Nimbus Roman No9 L" w:hAnsi="Nimbus Roman No9 L" w:eastAsia="仿宋_GB2312" w:cs="Nimbus Roman No9 L"/>
                <w:color w:val="BF000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vMerge w:val="continue"/>
            <w:tcBorders>
              <w:top w:val="nil"/>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p>
        </w:tc>
        <w:tc>
          <w:tcPr>
            <w:tcW w:w="880" w:type="dxa"/>
            <w:tcBorders>
              <w:top w:val="nil"/>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可持续影响  指标</w:t>
            </w:r>
          </w:p>
        </w:tc>
        <w:tc>
          <w:tcPr>
            <w:tcW w:w="1480" w:type="dxa"/>
            <w:gridSpan w:val="3"/>
            <w:tcBorders>
              <w:top w:val="single" w:color="auto" w:sz="4" w:space="0"/>
              <w:left w:val="nil"/>
              <w:bottom w:val="single" w:color="auto" w:sz="4" w:space="0"/>
              <w:right w:val="single" w:color="auto" w:sz="4" w:space="0"/>
            </w:tcBorders>
            <w:vAlign w:val="center"/>
          </w:tcPr>
          <w:p>
            <w:pPr>
              <w:autoSpaceDN w:val="0"/>
              <w:spacing w:line="320" w:lineRule="exact"/>
              <w:jc w:val="left"/>
              <w:textAlignment w:val="center"/>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移民政策宣传</w:t>
            </w:r>
          </w:p>
        </w:tc>
        <w:tc>
          <w:tcPr>
            <w:tcW w:w="1540" w:type="dxa"/>
            <w:gridSpan w:val="3"/>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扎实推进</w:t>
            </w:r>
          </w:p>
        </w:tc>
        <w:tc>
          <w:tcPr>
            <w:tcW w:w="1930" w:type="dxa"/>
            <w:gridSpan w:val="3"/>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入库区宣传</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8</w:t>
            </w:r>
          </w:p>
        </w:tc>
        <w:tc>
          <w:tcPr>
            <w:tcW w:w="817" w:type="dxa"/>
            <w:gridSpan w:val="2"/>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8</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70" w:type="dxa"/>
            <w:vMerge w:val="continue"/>
            <w:tcBorders>
              <w:top w:val="nil"/>
              <w:left w:val="single" w:color="auto" w:sz="4" w:space="0"/>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p>
        </w:tc>
        <w:tc>
          <w:tcPr>
            <w:tcW w:w="855" w:type="dxa"/>
            <w:tcBorders>
              <w:top w:val="nil"/>
              <w:left w:val="nil"/>
              <w:bottom w:val="single" w:color="auto" w:sz="4" w:space="0"/>
              <w:right w:val="single" w:color="auto" w:sz="4" w:space="0"/>
            </w:tcBorders>
            <w:vAlign w:val="center"/>
          </w:tcPr>
          <w:p>
            <w:pPr>
              <w:spacing w:line="260" w:lineRule="exact"/>
              <w:jc w:val="both"/>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rPr>
              <w:t>满意</w:t>
            </w:r>
            <w:r>
              <w:rPr>
                <w:rFonts w:hint="default" w:ascii="Nimbus Roman No9 L" w:hAnsi="Nimbus Roman No9 L" w:eastAsia="仿宋_GB2312" w:cs="Nimbus Roman No9 L"/>
                <w:color w:val="000000"/>
                <w:sz w:val="21"/>
                <w:szCs w:val="21"/>
                <w:lang w:eastAsia="zh-CN"/>
              </w:rPr>
              <w:t>度</w:t>
            </w:r>
            <w:r>
              <w:rPr>
                <w:rFonts w:hint="default" w:ascii="Nimbus Roman No9 L" w:hAnsi="Nimbus Roman No9 L" w:eastAsia="仿宋_GB2312" w:cs="Nimbus Roman No9 L"/>
                <w:color w:val="000000"/>
                <w:sz w:val="21"/>
                <w:szCs w:val="21"/>
              </w:rPr>
              <w:t>指标</w:t>
            </w:r>
            <w:r>
              <w:rPr>
                <w:rFonts w:hint="default" w:ascii="Nimbus Roman No9 L" w:hAnsi="Nimbus Roman No9 L" w:eastAsia="仿宋_GB2312" w:cs="Nimbus Roman No9 L"/>
                <w:color w:val="000000"/>
                <w:sz w:val="21"/>
                <w:szCs w:val="21"/>
                <w:lang w:val="en-US" w:eastAsia="zh-CN"/>
              </w:rPr>
              <w:t>(</w:t>
            </w:r>
            <w:r>
              <w:rPr>
                <w:rFonts w:hint="default" w:ascii="Nimbus Roman No9 L" w:hAnsi="Nimbus Roman No9 L" w:eastAsia="仿宋_GB2312" w:cs="Nimbus Roman No9 L"/>
                <w:color w:val="000000"/>
                <w:sz w:val="21"/>
                <w:szCs w:val="21"/>
              </w:rPr>
              <w:t>10分</w:t>
            </w:r>
            <w:r>
              <w:rPr>
                <w:rFonts w:hint="default" w:ascii="Nimbus Roman No9 L" w:hAnsi="Nimbus Roman No9 L" w:eastAsia="仿宋_GB2312" w:cs="Nimbus Roman No9 L"/>
                <w:color w:val="000000"/>
                <w:sz w:val="21"/>
                <w:szCs w:val="21"/>
                <w:lang w:val="en-US" w:eastAsia="zh-CN"/>
              </w:rPr>
              <w:t>)</w:t>
            </w:r>
          </w:p>
        </w:tc>
        <w:tc>
          <w:tcPr>
            <w:tcW w:w="880" w:type="dxa"/>
            <w:tcBorders>
              <w:top w:val="nil"/>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服务对象满意度指标</w:t>
            </w:r>
          </w:p>
        </w:tc>
        <w:tc>
          <w:tcPr>
            <w:tcW w:w="1480" w:type="dxa"/>
            <w:gridSpan w:val="3"/>
            <w:tcBorders>
              <w:top w:val="single" w:color="auto" w:sz="4" w:space="0"/>
              <w:left w:val="nil"/>
              <w:bottom w:val="single" w:color="auto" w:sz="4" w:space="0"/>
              <w:right w:val="single" w:color="auto" w:sz="4" w:space="0"/>
            </w:tcBorders>
            <w:vAlign w:val="center"/>
          </w:tcPr>
          <w:p>
            <w:pPr>
              <w:autoSpaceDN w:val="0"/>
              <w:spacing w:line="320" w:lineRule="exact"/>
              <w:jc w:val="left"/>
              <w:textAlignment w:val="center"/>
              <w:rPr>
                <w:rFonts w:hint="default" w:ascii="Nimbus Roman No9 L" w:hAnsi="Nimbus Roman No9 L" w:eastAsia="仿宋_GB2312" w:cs="Nimbus Roman No9 L"/>
                <w:kern w:val="2"/>
                <w:sz w:val="21"/>
                <w:szCs w:val="21"/>
                <w:lang w:val="en-US" w:eastAsia="zh-CN" w:bidi="ar-SA"/>
              </w:rPr>
            </w:pPr>
            <w:r>
              <w:rPr>
                <w:rFonts w:hint="default" w:ascii="Nimbus Roman No9 L" w:hAnsi="Nimbus Roman No9 L" w:eastAsia="仿宋_GB2312" w:cs="Nimbus Roman No9 L"/>
                <w:color w:val="000000"/>
                <w:sz w:val="21"/>
                <w:szCs w:val="21"/>
              </w:rPr>
              <w:t>移民满意度（%</w:t>
            </w:r>
            <w:r>
              <w:rPr>
                <w:rFonts w:hint="default" w:ascii="Nimbus Roman No9 L" w:hAnsi="Nimbus Roman No9 L" w:eastAsia="仿宋_GB2312" w:cs="Nimbus Roman No9 L"/>
                <w:color w:val="000000"/>
                <w:sz w:val="21"/>
                <w:szCs w:val="21"/>
                <w:lang w:eastAsia="zh-CN"/>
              </w:rPr>
              <w:t>）</w:t>
            </w:r>
          </w:p>
        </w:tc>
        <w:tc>
          <w:tcPr>
            <w:tcW w:w="1540" w:type="dxa"/>
            <w:gridSpan w:val="3"/>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eastAsia="zh-CN"/>
              </w:rPr>
              <w:t>≥</w:t>
            </w:r>
            <w:r>
              <w:rPr>
                <w:rFonts w:hint="default" w:ascii="Nimbus Roman No9 L" w:hAnsi="Nimbus Roman No9 L" w:eastAsia="仿宋_GB2312" w:cs="Nimbus Roman No9 L"/>
                <w:color w:val="auto"/>
                <w:sz w:val="21"/>
                <w:szCs w:val="21"/>
                <w:lang w:val="en-US" w:eastAsia="zh-CN"/>
              </w:rPr>
              <w:t>80%</w:t>
            </w:r>
          </w:p>
        </w:tc>
        <w:tc>
          <w:tcPr>
            <w:tcW w:w="1930" w:type="dxa"/>
            <w:gridSpan w:val="3"/>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99%</w:t>
            </w:r>
          </w:p>
        </w:tc>
        <w:tc>
          <w:tcPr>
            <w:tcW w:w="688" w:type="dxa"/>
            <w:gridSpan w:val="2"/>
            <w:tcBorders>
              <w:top w:val="single" w:color="auto" w:sz="4" w:space="0"/>
              <w:left w:val="nil"/>
              <w:bottom w:val="single" w:color="auto" w:sz="4" w:space="0"/>
              <w:right w:val="single" w:color="auto" w:sz="4" w:space="0"/>
            </w:tcBorders>
            <w:vAlign w:val="center"/>
          </w:tcPr>
          <w:p>
            <w:pPr>
              <w:autoSpaceDN w:val="0"/>
              <w:spacing w:line="320" w:lineRule="exact"/>
              <w:jc w:val="center"/>
              <w:textAlignment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10</w:t>
            </w:r>
          </w:p>
        </w:tc>
        <w:tc>
          <w:tcPr>
            <w:tcW w:w="817" w:type="dxa"/>
            <w:gridSpan w:val="2"/>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rPr>
              <w:t>　</w:t>
            </w:r>
            <w:r>
              <w:rPr>
                <w:rFonts w:hint="default" w:ascii="Nimbus Roman No9 L" w:hAnsi="Nimbus Roman No9 L" w:eastAsia="仿宋_GB2312" w:cs="Nimbus Roman No9 L"/>
                <w:color w:val="auto"/>
                <w:sz w:val="21"/>
                <w:szCs w:val="21"/>
                <w:lang w:val="en-US" w:eastAsia="zh-CN"/>
              </w:rPr>
              <w:t>10</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355" w:type="dxa"/>
            <w:gridSpan w:val="12"/>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auto"/>
                <w:sz w:val="21"/>
                <w:szCs w:val="21"/>
              </w:rPr>
            </w:pPr>
            <w:r>
              <w:rPr>
                <w:rFonts w:hint="default" w:ascii="Nimbus Roman No9 L" w:hAnsi="Nimbus Roman No9 L" w:eastAsia="仿宋_GB2312" w:cs="Nimbus Roman No9 L"/>
                <w:color w:val="auto"/>
                <w:sz w:val="21"/>
                <w:szCs w:val="21"/>
              </w:rPr>
              <w:t>总分</w:t>
            </w:r>
          </w:p>
        </w:tc>
        <w:tc>
          <w:tcPr>
            <w:tcW w:w="688" w:type="dxa"/>
            <w:gridSpan w:val="2"/>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100</w:t>
            </w:r>
          </w:p>
        </w:tc>
        <w:tc>
          <w:tcPr>
            <w:tcW w:w="817" w:type="dxa"/>
            <w:gridSpan w:val="2"/>
            <w:tcBorders>
              <w:top w:val="single" w:color="auto" w:sz="4" w:space="0"/>
              <w:left w:val="nil"/>
              <w:bottom w:val="single" w:color="auto" w:sz="4" w:space="0"/>
              <w:right w:val="single" w:color="auto" w:sz="4" w:space="0"/>
            </w:tcBorders>
            <w:vAlign w:val="center"/>
          </w:tcPr>
          <w:p>
            <w:pPr>
              <w:spacing w:line="260" w:lineRule="exact"/>
              <w:jc w:val="center"/>
              <w:rPr>
                <w:rFonts w:hint="default" w:ascii="Nimbus Roman No9 L" w:hAnsi="Nimbus Roman No9 L" w:eastAsia="仿宋_GB2312" w:cs="Nimbus Roman No9 L"/>
                <w:color w:val="auto"/>
                <w:sz w:val="21"/>
                <w:szCs w:val="21"/>
                <w:lang w:val="en-US" w:eastAsia="zh-CN"/>
              </w:rPr>
            </w:pPr>
            <w:r>
              <w:rPr>
                <w:rFonts w:hint="default" w:ascii="Nimbus Roman No9 L" w:hAnsi="Nimbus Roman No9 L" w:eastAsia="仿宋_GB2312" w:cs="Nimbus Roman No9 L"/>
                <w:color w:val="auto"/>
                <w:sz w:val="21"/>
                <w:szCs w:val="21"/>
                <w:lang w:val="en-US" w:eastAsia="zh-CN"/>
              </w:rPr>
              <w:t>94.06</w:t>
            </w:r>
          </w:p>
        </w:tc>
        <w:tc>
          <w:tcPr>
            <w:tcW w:w="1525" w:type="dxa"/>
            <w:tcBorders>
              <w:top w:val="single" w:color="auto" w:sz="4" w:space="0"/>
              <w:left w:val="nil"/>
              <w:bottom w:val="single" w:color="auto" w:sz="4" w:space="0"/>
              <w:right w:val="single" w:color="auto" w:sz="4" w:space="0"/>
            </w:tcBorders>
            <w:vAlign w:val="center"/>
          </w:tcPr>
          <w:p>
            <w:pPr>
              <w:spacing w:line="260" w:lineRule="exact"/>
              <w:jc w:val="left"/>
              <w:rPr>
                <w:rFonts w:hint="default" w:ascii="Nimbus Roman No9 L" w:hAnsi="Nimbus Roman No9 L" w:eastAsia="仿宋_GB2312" w:cs="Nimbus Roman No9 L"/>
                <w:color w:val="BF0000"/>
                <w:sz w:val="21"/>
                <w:szCs w:val="21"/>
              </w:rPr>
            </w:pPr>
            <w:r>
              <w:rPr>
                <w:rFonts w:hint="default" w:ascii="Nimbus Roman No9 L" w:hAnsi="Nimbus Roman No9 L" w:eastAsia="仿宋_GB2312" w:cs="Nimbus Roman No9 L"/>
                <w:color w:val="BF0000"/>
                <w:sz w:val="21"/>
                <w:szCs w:val="21"/>
              </w:rPr>
              <w:t>　</w:t>
            </w:r>
          </w:p>
        </w:tc>
      </w:tr>
    </w:tbl>
    <w:p>
      <w:pPr>
        <w:spacing w:line="360" w:lineRule="exact"/>
        <w:rPr>
          <w:rFonts w:hint="eastAsia" w:ascii="方正仿宋_GBK" w:hAnsi="方正仿宋_GBK" w:eastAsia="方正仿宋_GBK" w:cs="方正仿宋_GBK"/>
          <w:sz w:val="32"/>
          <w:szCs w:val="32"/>
        </w:rPr>
      </w:pPr>
      <w:r>
        <w:rPr>
          <w:rFonts w:eastAsia="仿宋_GB2312"/>
          <w:sz w:val="24"/>
        </w:rPr>
        <w:t>单位负责人签字：</w:t>
      </w:r>
      <w:r>
        <w:rPr>
          <w:rFonts w:hint="eastAsia" w:eastAsia="仿宋_GB2312"/>
          <w:sz w:val="24"/>
          <w:lang w:eastAsia="zh-CN"/>
        </w:rPr>
        <w:t>刘泽新</w:t>
      </w:r>
      <w:r>
        <w:rPr>
          <w:rFonts w:hint="eastAsia" w:eastAsia="仿宋_GB2312"/>
          <w:sz w:val="24"/>
        </w:rPr>
        <w:t xml:space="preserve"> </w:t>
      </w:r>
      <w:r>
        <w:rPr>
          <w:rFonts w:eastAsia="仿宋_GB2312"/>
          <w:sz w:val="24"/>
        </w:rPr>
        <w:t>填表人：</w:t>
      </w:r>
      <w:r>
        <w:rPr>
          <w:rFonts w:hint="eastAsia" w:eastAsia="仿宋_GB2312"/>
          <w:sz w:val="24"/>
          <w:lang w:eastAsia="zh-CN"/>
        </w:rPr>
        <w:t>王金艳</w:t>
      </w:r>
      <w:r>
        <w:rPr>
          <w:rFonts w:eastAsia="仿宋_GB2312"/>
          <w:sz w:val="24"/>
        </w:rPr>
        <w:t xml:space="preserve">  联系电话：</w:t>
      </w:r>
      <w:r>
        <w:rPr>
          <w:rFonts w:hint="eastAsia" w:eastAsia="仿宋_GB2312"/>
          <w:sz w:val="24"/>
          <w:lang w:val="en-US" w:eastAsia="zh-CN"/>
        </w:rPr>
        <w:t>8237056</w:t>
      </w:r>
      <w:r>
        <w:rPr>
          <w:rFonts w:hint="eastAsia" w:eastAsia="仿宋_GB2312"/>
          <w:sz w:val="24"/>
        </w:rPr>
        <w:t xml:space="preserve">  </w:t>
      </w:r>
      <w:r>
        <w:rPr>
          <w:rFonts w:eastAsia="仿宋_GB2312"/>
          <w:sz w:val="24"/>
        </w:rPr>
        <w:t>填报日期</w:t>
      </w:r>
      <w:r>
        <w:rPr>
          <w:rFonts w:hint="eastAsia" w:eastAsia="仿宋_GB2312"/>
          <w:sz w:val="24"/>
          <w:lang w:eastAsia="zh-CN"/>
        </w:rPr>
        <w:t>：</w:t>
      </w:r>
      <w:r>
        <w:rPr>
          <w:rFonts w:hint="eastAsia" w:eastAsia="仿宋_GB2312"/>
          <w:sz w:val="24"/>
          <w:lang w:val="en-US" w:eastAsia="zh-CN"/>
        </w:rPr>
        <w:t>2026</w:t>
      </w:r>
      <w:r>
        <w:rPr>
          <w:rFonts w:hint="eastAsia" w:eastAsia="仿宋_GB2312"/>
          <w:sz w:val="24"/>
        </w:rPr>
        <w:t>年</w:t>
      </w:r>
      <w:r>
        <w:rPr>
          <w:rFonts w:hint="eastAsia" w:eastAsia="仿宋_GB2312"/>
          <w:sz w:val="24"/>
          <w:lang w:val="en-US" w:eastAsia="zh-CN"/>
        </w:rPr>
        <w:t>7</w:t>
      </w:r>
      <w:r>
        <w:rPr>
          <w:rFonts w:hint="eastAsia" w:eastAsia="仿宋_GB2312"/>
          <w:sz w:val="24"/>
        </w:rPr>
        <w:t>月</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Nimbus Roman No9 L" w:hAnsi="Nimbus Roman No9 L" w:eastAsia="黑体" w:cs="Nimbus Roman No9 L"/>
          <w:sz w:val="32"/>
          <w:szCs w:val="32"/>
        </w:rPr>
      </w:pPr>
      <w:r>
        <w:rPr>
          <w:rFonts w:hint="default" w:ascii="Nimbus Roman No9 L" w:hAnsi="Nimbus Roman No9 L" w:eastAsia="黑体" w:cs="Nimbus Roman No9 L"/>
          <w:sz w:val="32"/>
          <w:szCs w:val="32"/>
        </w:rPr>
        <w:t>附件</w:t>
      </w:r>
      <w:r>
        <w:rPr>
          <w:rFonts w:hint="default" w:ascii="Nimbus Roman No9 L" w:hAnsi="Nimbus Roman No9 L" w:eastAsia="黑体" w:cs="Nimbus Roman No9 L"/>
          <w:sz w:val="32"/>
          <w:szCs w:val="32"/>
          <w:lang w:val="en-US" w:eastAsia="zh-CN"/>
        </w:rPr>
        <w:t>4</w:t>
      </w:r>
      <w:r>
        <w:rPr>
          <w:rFonts w:hint="default" w:ascii="Nimbus Roman No9 L" w:hAnsi="Nimbus Roman No9 L" w:eastAsia="黑体" w:cs="Nimbus Roman No9 L"/>
          <w:sz w:val="32"/>
          <w:szCs w:val="32"/>
          <w:lang w:eastAsia="zh-CN"/>
        </w:rPr>
        <w:t>-1</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小标宋简体" w:cs="Times New Roman"/>
          <w:color w:val="000000"/>
          <w:sz w:val="44"/>
          <w:szCs w:val="44"/>
        </w:rPr>
      </w:pPr>
      <w:r>
        <w:rPr>
          <w:rFonts w:hint="default" w:ascii="Times New Roman" w:hAnsi="Times New Roman" w:eastAsia="方正小标宋简体" w:cs="Times New Roman"/>
          <w:sz w:val="44"/>
          <w:szCs w:val="44"/>
        </w:rPr>
        <w:t>州级预算</w:t>
      </w:r>
      <w:r>
        <w:rPr>
          <w:rFonts w:hint="default" w:ascii="Times New Roman" w:hAnsi="Times New Roman" w:eastAsia="方正小标宋简体" w:cs="Times New Roman"/>
          <w:color w:val="000000"/>
          <w:sz w:val="44"/>
          <w:szCs w:val="44"/>
        </w:rPr>
        <w:t>部门项目支出绩效自评表</w:t>
      </w:r>
    </w:p>
    <w:p>
      <w:pPr>
        <w:spacing w:line="400" w:lineRule="exact"/>
        <w:jc w:val="center"/>
        <w:rPr>
          <w:rFonts w:hint="default" w:ascii="Nimbus Roman No9 L" w:hAnsi="Nimbus Roman No9 L" w:eastAsia="楷体" w:cs="Nimbus Roman No9 L"/>
          <w:color w:val="000000"/>
          <w:sz w:val="32"/>
          <w:szCs w:val="32"/>
        </w:rPr>
      </w:pPr>
      <w:r>
        <w:rPr>
          <w:rFonts w:hint="default" w:ascii="Nimbus Roman No9 L" w:hAnsi="Nimbus Roman No9 L" w:eastAsia="楷体" w:cs="Nimbus Roman No9 L"/>
          <w:color w:val="000000"/>
          <w:sz w:val="32"/>
          <w:szCs w:val="32"/>
        </w:rPr>
        <w:t>（202</w:t>
      </w:r>
      <w:r>
        <w:rPr>
          <w:rFonts w:hint="default" w:ascii="Nimbus Roman No9 L" w:hAnsi="Nimbus Roman No9 L" w:eastAsia="楷体" w:cs="Nimbus Roman No9 L"/>
          <w:color w:val="000000"/>
          <w:sz w:val="32"/>
          <w:szCs w:val="32"/>
          <w:lang w:val="en-US" w:eastAsia="zh-CN"/>
        </w:rPr>
        <w:t>5</w:t>
      </w:r>
      <w:r>
        <w:rPr>
          <w:rFonts w:hint="default" w:ascii="Nimbus Roman No9 L" w:hAnsi="Nimbus Roman No9 L" w:eastAsia="楷体" w:cs="Nimbus Roman No9 L"/>
          <w:color w:val="000000"/>
          <w:sz w:val="32"/>
          <w:szCs w:val="32"/>
        </w:rPr>
        <w:t>年度）</w:t>
      </w:r>
    </w:p>
    <w:tbl>
      <w:tblPr>
        <w:tblStyle w:val="14"/>
        <w:tblW w:w="10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3"/>
        <w:gridCol w:w="550"/>
        <w:gridCol w:w="726"/>
        <w:gridCol w:w="1302"/>
        <w:gridCol w:w="1083"/>
        <w:gridCol w:w="852"/>
        <w:gridCol w:w="1275"/>
        <w:gridCol w:w="901"/>
        <w:gridCol w:w="716"/>
        <w:gridCol w:w="827"/>
        <w:gridCol w:w="1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78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项目支出名称</w:t>
            </w:r>
          </w:p>
        </w:tc>
        <w:tc>
          <w:tcPr>
            <w:tcW w:w="8862" w:type="dxa"/>
            <w:gridSpan w:val="9"/>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项目前期</w:t>
            </w:r>
            <w:r>
              <w:rPr>
                <w:rFonts w:hint="default" w:ascii="Nimbus Roman No9 L" w:hAnsi="Nimbus Roman No9 L" w:eastAsia="仿宋_GB2312" w:cs="Nimbus Roman No9 L"/>
                <w:color w:val="000000"/>
                <w:sz w:val="21"/>
                <w:szCs w:val="21"/>
                <w:lang w:eastAsia="zh-CN"/>
              </w:rPr>
              <w:t>、实施管理费及</w:t>
            </w:r>
            <w:r>
              <w:rPr>
                <w:rFonts w:hint="default" w:ascii="Nimbus Roman No9 L" w:hAnsi="Nimbus Roman No9 L" w:eastAsia="仿宋_GB2312" w:cs="Nimbus Roman No9 L"/>
                <w:color w:val="000000"/>
                <w:sz w:val="21"/>
                <w:szCs w:val="21"/>
              </w:rPr>
              <w:t>维稳工作经费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78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主管部门</w:t>
            </w:r>
          </w:p>
        </w:tc>
        <w:tc>
          <w:tcPr>
            <w:tcW w:w="3111" w:type="dxa"/>
            <w:gridSpan w:val="3"/>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州水利局</w:t>
            </w:r>
          </w:p>
        </w:tc>
        <w:tc>
          <w:tcPr>
            <w:tcW w:w="2127"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实施单位</w:t>
            </w:r>
          </w:p>
        </w:tc>
        <w:tc>
          <w:tcPr>
            <w:tcW w:w="3624" w:type="dxa"/>
            <w:gridSpan w:val="4"/>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州库区移民事务中心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233"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lang w:eastAsia="zh-CN"/>
              </w:rPr>
            </w:pPr>
            <w:r>
              <w:rPr>
                <w:rFonts w:hint="default" w:ascii="Nimbus Roman No9 L" w:hAnsi="Nimbus Roman No9 L" w:eastAsia="仿宋_GB2312" w:cs="Nimbus Roman No9 L"/>
                <w:color w:val="000000"/>
                <w:sz w:val="21"/>
                <w:szCs w:val="21"/>
              </w:rPr>
              <w:t>项目资金</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（万元）</w:t>
            </w:r>
          </w:p>
        </w:tc>
        <w:tc>
          <w:tcPr>
            <w:tcW w:w="2578" w:type="dxa"/>
            <w:gridSpan w:val="3"/>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资金来源</w:t>
            </w:r>
          </w:p>
        </w:tc>
        <w:tc>
          <w:tcPr>
            <w:tcW w:w="108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年初预算</w:t>
            </w:r>
          </w:p>
        </w:tc>
        <w:tc>
          <w:tcPr>
            <w:tcW w:w="2127"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调整后预算数</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全年执行数</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分值</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执行率</w:t>
            </w: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8" w:hRule="atLeast"/>
          <w:jc w:val="center"/>
        </w:trPr>
        <w:tc>
          <w:tcPr>
            <w:tcW w:w="1233"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p>
        </w:tc>
        <w:tc>
          <w:tcPr>
            <w:tcW w:w="2578" w:type="dxa"/>
            <w:gridSpan w:val="3"/>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上年结转数</w:t>
            </w:r>
          </w:p>
        </w:tc>
        <w:tc>
          <w:tcPr>
            <w:tcW w:w="108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0</w:t>
            </w:r>
          </w:p>
        </w:tc>
        <w:tc>
          <w:tcPr>
            <w:tcW w:w="2127"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0</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0</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xml:space="preserve"> </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1233"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p>
        </w:tc>
        <w:tc>
          <w:tcPr>
            <w:tcW w:w="2578" w:type="dxa"/>
            <w:gridSpan w:val="3"/>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xml:space="preserve">其中：当年财政拨款 </w:t>
            </w:r>
          </w:p>
        </w:tc>
        <w:tc>
          <w:tcPr>
            <w:tcW w:w="108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36</w:t>
            </w:r>
          </w:p>
        </w:tc>
        <w:tc>
          <w:tcPr>
            <w:tcW w:w="2127"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36</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35.21</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233"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p>
        </w:tc>
        <w:tc>
          <w:tcPr>
            <w:tcW w:w="2578" w:type="dxa"/>
            <w:gridSpan w:val="3"/>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其他资金</w:t>
            </w:r>
          </w:p>
        </w:tc>
        <w:tc>
          <w:tcPr>
            <w:tcW w:w="108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p>
        </w:tc>
        <w:tc>
          <w:tcPr>
            <w:tcW w:w="2127"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233"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p>
        </w:tc>
        <w:tc>
          <w:tcPr>
            <w:tcW w:w="2578" w:type="dxa"/>
            <w:gridSpan w:val="3"/>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年度资金总额</w:t>
            </w:r>
          </w:p>
        </w:tc>
        <w:tc>
          <w:tcPr>
            <w:tcW w:w="108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36</w:t>
            </w:r>
          </w:p>
        </w:tc>
        <w:tc>
          <w:tcPr>
            <w:tcW w:w="2127"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36</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35.21</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10</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lang w:val="en-US" w:eastAsia="zh-CN"/>
              </w:rPr>
              <w:t>97</w:t>
            </w:r>
            <w:r>
              <w:rPr>
                <w:rFonts w:hint="default" w:ascii="Nimbus Roman No9 L" w:hAnsi="Nimbus Roman No9 L" w:eastAsia="仿宋_GB2312" w:cs="Nimbus Roman No9 L"/>
                <w:color w:val="000000"/>
                <w:sz w:val="21"/>
                <w:szCs w:val="21"/>
              </w:rPr>
              <w:t>%</w:t>
            </w: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9.78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8" w:hRule="atLeast"/>
          <w:jc w:val="center"/>
        </w:trPr>
        <w:tc>
          <w:tcPr>
            <w:tcW w:w="1233"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年度总体目标</w:t>
            </w:r>
          </w:p>
        </w:tc>
        <w:tc>
          <w:tcPr>
            <w:tcW w:w="5788" w:type="dxa"/>
            <w:gridSpan w:val="6"/>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预期目标</w:t>
            </w:r>
          </w:p>
        </w:tc>
        <w:tc>
          <w:tcPr>
            <w:tcW w:w="3624" w:type="dxa"/>
            <w:gridSpan w:val="4"/>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xml:space="preserve">实际完成情况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1233"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p>
        </w:tc>
        <w:tc>
          <w:tcPr>
            <w:tcW w:w="5788" w:type="dxa"/>
            <w:gridSpan w:val="6"/>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lang w:eastAsia="zh-CN"/>
              </w:rPr>
              <w:t>审查</w:t>
            </w:r>
            <w:r>
              <w:rPr>
                <w:rFonts w:hint="default" w:ascii="Nimbus Roman No9 L" w:hAnsi="Nimbus Roman No9 L" w:eastAsia="仿宋_GB2312" w:cs="Nimbus Roman No9 L"/>
                <w:color w:val="000000"/>
                <w:sz w:val="21"/>
                <w:szCs w:val="21"/>
                <w:lang w:val="en-US" w:eastAsia="zh-CN"/>
              </w:rPr>
              <w:t>8县市移民项目计划，督促按时上报及备案；</w:t>
            </w:r>
            <w:r>
              <w:rPr>
                <w:rFonts w:hint="default" w:ascii="Nimbus Roman No9 L" w:hAnsi="Nimbus Roman No9 L" w:eastAsia="仿宋_GB2312" w:cs="Nimbus Roman No9 L"/>
                <w:color w:val="000000"/>
                <w:sz w:val="21"/>
                <w:szCs w:val="21"/>
              </w:rPr>
              <w:t>实施管理工作、规划评审工作；督促县市完成库区和移民安置区基础设施，生产开发和移民培训任务；完成全州后扶资金监督检查和绩效评价工作；维护库区和移民安置区</w:t>
            </w:r>
            <w:r>
              <w:rPr>
                <w:rFonts w:hint="default" w:ascii="Nimbus Roman No9 L" w:hAnsi="Nimbus Roman No9 L" w:eastAsia="仿宋_GB2312" w:cs="Nimbus Roman No9 L"/>
                <w:color w:val="000000"/>
                <w:sz w:val="21"/>
                <w:szCs w:val="21"/>
                <w:lang w:eastAsia="zh-CN"/>
              </w:rPr>
              <w:t>和谐</w:t>
            </w:r>
            <w:r>
              <w:rPr>
                <w:rFonts w:hint="default" w:ascii="Nimbus Roman No9 L" w:hAnsi="Nimbus Roman No9 L" w:eastAsia="仿宋_GB2312" w:cs="Nimbus Roman No9 L"/>
                <w:color w:val="000000"/>
                <w:sz w:val="21"/>
                <w:szCs w:val="21"/>
              </w:rPr>
              <w:t>稳定。</w:t>
            </w:r>
          </w:p>
        </w:tc>
        <w:tc>
          <w:tcPr>
            <w:tcW w:w="3624" w:type="dxa"/>
            <w:gridSpan w:val="4"/>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完成</w:t>
            </w:r>
            <w:r>
              <w:rPr>
                <w:rFonts w:hint="default" w:ascii="Nimbus Roman No9 L" w:hAnsi="Nimbus Roman No9 L" w:eastAsia="仿宋_GB2312" w:cs="Nimbus Roman No9 L"/>
                <w:color w:val="000000"/>
                <w:sz w:val="21"/>
                <w:szCs w:val="21"/>
              </w:rPr>
              <w:t>对8县市进行绩效评价和监</w:t>
            </w:r>
            <w:r>
              <w:rPr>
                <w:rFonts w:hint="default" w:ascii="Nimbus Roman No9 L" w:hAnsi="Nimbus Roman No9 L" w:eastAsia="仿宋_GB2312" w:cs="Nimbus Roman No9 L"/>
                <w:color w:val="000000"/>
                <w:sz w:val="21"/>
                <w:szCs w:val="21"/>
                <w:lang w:eastAsia="zh-CN"/>
              </w:rPr>
              <w:t>测评估</w:t>
            </w:r>
            <w:r>
              <w:rPr>
                <w:rFonts w:hint="default" w:ascii="Nimbus Roman No9 L" w:hAnsi="Nimbus Roman No9 L" w:eastAsia="仿宋_GB2312" w:cs="Nimbus Roman No9 L"/>
                <w:color w:val="000000"/>
                <w:sz w:val="21"/>
                <w:szCs w:val="21"/>
              </w:rPr>
              <w:t>；审批了全州8县市移民后扶项目计划</w:t>
            </w:r>
            <w:r>
              <w:rPr>
                <w:rFonts w:hint="default" w:ascii="Nimbus Roman No9 L" w:hAnsi="Nimbus Roman No9 L" w:eastAsia="仿宋_GB2312" w:cs="Nimbus Roman No9 L"/>
                <w:color w:val="000000"/>
                <w:sz w:val="21"/>
                <w:szCs w:val="21"/>
                <w:lang w:val="en-US" w:eastAsia="zh-CN"/>
              </w:rPr>
              <w:t>；提高移民可支配收入，</w:t>
            </w:r>
            <w:r>
              <w:rPr>
                <w:rFonts w:hint="default" w:ascii="Nimbus Roman No9 L" w:hAnsi="Nimbus Roman No9 L" w:eastAsia="仿宋_GB2312" w:cs="Nimbus Roman No9 L"/>
                <w:color w:val="000000"/>
                <w:sz w:val="21"/>
                <w:szCs w:val="21"/>
              </w:rPr>
              <w:t>改善移民生产生活条件</w:t>
            </w:r>
            <w:r>
              <w:rPr>
                <w:rFonts w:hint="default" w:ascii="Nimbus Roman No9 L" w:hAnsi="Nimbus Roman No9 L" w:eastAsia="仿宋_GB2312" w:cs="Nimbus Roman No9 L"/>
                <w:color w:val="000000"/>
                <w:sz w:val="21"/>
                <w:szCs w:val="21"/>
                <w:lang w:eastAsia="zh-CN"/>
              </w:rPr>
              <w:t>，</w:t>
            </w:r>
            <w:r>
              <w:rPr>
                <w:rFonts w:hint="default" w:ascii="Nimbus Roman No9 L" w:hAnsi="Nimbus Roman No9 L" w:eastAsia="仿宋_GB2312" w:cs="Nimbus Roman No9 L"/>
                <w:color w:val="000000"/>
                <w:sz w:val="21"/>
                <w:szCs w:val="21"/>
                <w:lang w:val="en-US" w:eastAsia="zh-CN"/>
              </w:rPr>
              <w:t>促进了</w:t>
            </w:r>
            <w:r>
              <w:rPr>
                <w:rFonts w:hint="default" w:ascii="Nimbus Roman No9 L" w:hAnsi="Nimbus Roman No9 L" w:eastAsia="仿宋_GB2312" w:cs="Nimbus Roman No9 L"/>
                <w:color w:val="000000"/>
                <w:sz w:val="21"/>
                <w:szCs w:val="21"/>
              </w:rPr>
              <w:t>库区和移民安置区社会稳定</w:t>
            </w:r>
            <w:r>
              <w:rPr>
                <w:rFonts w:hint="default" w:ascii="Nimbus Roman No9 L" w:hAnsi="Nimbus Roman No9 L" w:eastAsia="仿宋_GB2312" w:cs="Nimbus Roman No9 L"/>
                <w:color w:val="00000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233" w:type="dxa"/>
            <w:vMerge w:val="restart"/>
            <w:tcBorders>
              <w:top w:val="nil"/>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绩</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效</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指</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标</w:t>
            </w:r>
          </w:p>
        </w:tc>
        <w:tc>
          <w:tcPr>
            <w:tcW w:w="1276"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一级指标</w:t>
            </w:r>
          </w:p>
        </w:tc>
        <w:tc>
          <w:tcPr>
            <w:tcW w:w="1302"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二级指标</w:t>
            </w:r>
          </w:p>
        </w:tc>
        <w:tc>
          <w:tcPr>
            <w:tcW w:w="1935"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三级指标</w:t>
            </w:r>
          </w:p>
        </w:tc>
        <w:tc>
          <w:tcPr>
            <w:tcW w:w="127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年度</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指标值</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实际</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完成值</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分值</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得分</w:t>
            </w: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偏差原因</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分析及</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改进措施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233"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bookmarkStart w:id="2" w:name="_Hlk105576435"/>
          </w:p>
        </w:tc>
        <w:tc>
          <w:tcPr>
            <w:tcW w:w="1276" w:type="dxa"/>
            <w:gridSpan w:val="2"/>
            <w:vMerge w:val="restart"/>
            <w:tcBorders>
              <w:top w:val="nil"/>
              <w:left w:val="nil"/>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产出指标</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(50分)</w:t>
            </w:r>
          </w:p>
        </w:tc>
        <w:tc>
          <w:tcPr>
            <w:tcW w:w="1302" w:type="dxa"/>
            <w:vMerge w:val="restart"/>
            <w:tcBorders>
              <w:top w:val="nil"/>
              <w:left w:val="nil"/>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数量指标</w:t>
            </w:r>
          </w:p>
        </w:tc>
        <w:tc>
          <w:tcPr>
            <w:tcW w:w="1935"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eastAsia="zh-CN"/>
              </w:rPr>
            </w:pPr>
            <w:r>
              <w:rPr>
                <w:rFonts w:hint="default" w:ascii="Nimbus Roman No9 L" w:hAnsi="Nimbus Roman No9 L" w:eastAsia="仿宋_GB2312" w:cs="Nimbus Roman No9 L"/>
                <w:color w:val="000000"/>
                <w:sz w:val="21"/>
                <w:szCs w:val="21"/>
                <w:lang w:eastAsia="zh-CN"/>
              </w:rPr>
              <w:t>向上争取移民资金</w:t>
            </w:r>
          </w:p>
        </w:tc>
        <w:tc>
          <w:tcPr>
            <w:tcW w:w="127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bookmarkStart w:id="3" w:name="OLE_LINK5" w:colFirst="4" w:colLast="68"/>
            <w:bookmarkStart w:id="4" w:name="OLE_LINK6" w:colFirst="4" w:colLast="68"/>
            <w:r>
              <w:rPr>
                <w:rFonts w:hint="default" w:ascii="Nimbus Roman No9 L" w:hAnsi="Nimbus Roman No9 L" w:eastAsia="仿宋_GB2312" w:cs="Nimbus Roman No9 L"/>
                <w:color w:val="000000"/>
                <w:sz w:val="21"/>
                <w:szCs w:val="21"/>
                <w:lang w:val="en-US" w:eastAsia="zh-CN"/>
              </w:rPr>
              <w:t>3.15亿</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3.03亿</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9</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8.65</w:t>
            </w: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w:t>
            </w:r>
          </w:p>
        </w:tc>
      </w:tr>
      <w:bookmarkEnd w:id="2"/>
      <w:bookmarkEnd w:id="3"/>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6" w:hRule="atLeast"/>
          <w:jc w:val="center"/>
        </w:trPr>
        <w:tc>
          <w:tcPr>
            <w:tcW w:w="1233"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276" w:type="dxa"/>
            <w:gridSpan w:val="2"/>
            <w:vMerge w:val="continue"/>
            <w:tcBorders>
              <w:left w:val="nil"/>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302" w:type="dxa"/>
            <w:vMerge w:val="continue"/>
            <w:tcBorders>
              <w:left w:val="nil"/>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935"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移民后扶资金绩效评价（个）</w:t>
            </w:r>
          </w:p>
        </w:tc>
        <w:tc>
          <w:tcPr>
            <w:tcW w:w="127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年度目标  计划数</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eastAsia="zh-CN"/>
              </w:rPr>
            </w:pPr>
            <w:r>
              <w:rPr>
                <w:rFonts w:hint="default" w:ascii="Nimbus Roman No9 L" w:hAnsi="Nimbus Roman No9 L" w:eastAsia="仿宋_GB2312" w:cs="Nimbus Roman No9 L"/>
                <w:color w:val="000000"/>
                <w:sz w:val="21"/>
                <w:szCs w:val="21"/>
              </w:rPr>
              <w:t>8</w:t>
            </w:r>
            <w:r>
              <w:rPr>
                <w:rFonts w:hint="default" w:ascii="Nimbus Roman No9 L" w:hAnsi="Nimbus Roman No9 L" w:eastAsia="仿宋_GB2312" w:cs="Nimbus Roman No9 L"/>
                <w:color w:val="000000"/>
                <w:sz w:val="21"/>
                <w:szCs w:val="21"/>
                <w:lang w:eastAsia="zh-CN"/>
              </w:rPr>
              <w:t>个</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9</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9</w:t>
            </w: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233"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276" w:type="dxa"/>
            <w:gridSpan w:val="2"/>
            <w:vMerge w:val="continue"/>
            <w:tcBorders>
              <w:left w:val="nil"/>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302" w:type="dxa"/>
            <w:vMerge w:val="continue"/>
            <w:tcBorders>
              <w:left w:val="nil"/>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935"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审批移民项目计划</w:t>
            </w:r>
          </w:p>
        </w:tc>
        <w:tc>
          <w:tcPr>
            <w:tcW w:w="127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年度目标计划数</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both"/>
              <w:textAlignment w:val="auto"/>
              <w:rPr>
                <w:rFonts w:hint="default" w:ascii="Nimbus Roman No9 L" w:hAnsi="Nimbus Roman No9 L" w:eastAsia="仿宋_GB2312" w:cs="Nimbus Roman No9 L"/>
                <w:color w:val="000000"/>
                <w:sz w:val="21"/>
                <w:szCs w:val="21"/>
                <w:lang w:eastAsia="zh-CN"/>
              </w:rPr>
            </w:pPr>
            <w:r>
              <w:rPr>
                <w:rFonts w:hint="default" w:ascii="Nimbus Roman No9 L" w:hAnsi="Nimbus Roman No9 L" w:eastAsia="仿宋_GB2312" w:cs="Nimbus Roman No9 L"/>
                <w:color w:val="000000"/>
                <w:sz w:val="21"/>
                <w:szCs w:val="21"/>
                <w:lang w:eastAsia="zh-CN"/>
              </w:rPr>
              <w:t>完成全年移民项目计划审批</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eastAsia="zh-CN"/>
              </w:rPr>
            </w:pPr>
            <w:r>
              <w:rPr>
                <w:rFonts w:hint="default" w:ascii="Nimbus Roman No9 L" w:hAnsi="Nimbus Roman No9 L" w:eastAsia="仿宋_GB2312" w:cs="Nimbus Roman No9 L"/>
                <w:color w:val="000000"/>
                <w:sz w:val="21"/>
                <w:szCs w:val="21"/>
                <w:lang w:val="en-US" w:eastAsia="zh-CN"/>
              </w:rPr>
              <w:t>7</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eastAsia="zh-CN"/>
              </w:rPr>
            </w:pPr>
            <w:r>
              <w:rPr>
                <w:rFonts w:hint="default" w:ascii="Nimbus Roman No9 L" w:hAnsi="Nimbus Roman No9 L" w:eastAsia="仿宋_GB2312" w:cs="Nimbus Roman No9 L"/>
                <w:color w:val="000000"/>
                <w:sz w:val="21"/>
                <w:szCs w:val="21"/>
                <w:lang w:val="en-US" w:eastAsia="zh-CN"/>
              </w:rPr>
              <w:t>7</w:t>
            </w: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233"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276" w:type="dxa"/>
            <w:gridSpan w:val="2"/>
            <w:vMerge w:val="continue"/>
            <w:tcBorders>
              <w:left w:val="nil"/>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302" w:type="dxa"/>
            <w:vMerge w:val="continue"/>
            <w:tcBorders>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935"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5人以上赴省上访批次</w:t>
            </w:r>
          </w:p>
        </w:tc>
        <w:tc>
          <w:tcPr>
            <w:tcW w:w="127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&lt;5</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0</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7</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eastAsia="zh-CN"/>
              </w:rPr>
            </w:pPr>
            <w:r>
              <w:rPr>
                <w:rFonts w:hint="default" w:ascii="Nimbus Roman No9 L" w:hAnsi="Nimbus Roman No9 L" w:eastAsia="仿宋_GB2312" w:cs="Nimbus Roman No9 L"/>
                <w:color w:val="000000"/>
                <w:sz w:val="21"/>
                <w:szCs w:val="21"/>
                <w:lang w:val="en-US" w:eastAsia="zh-CN"/>
              </w:rPr>
              <w:t>7</w:t>
            </w: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233"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bookmarkStart w:id="5" w:name="_Hlk105576408"/>
          </w:p>
        </w:tc>
        <w:tc>
          <w:tcPr>
            <w:tcW w:w="1276" w:type="dxa"/>
            <w:gridSpan w:val="2"/>
            <w:vMerge w:val="continue"/>
            <w:tcBorders>
              <w:left w:val="nil"/>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302"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质量指标</w:t>
            </w:r>
          </w:p>
        </w:tc>
        <w:tc>
          <w:tcPr>
            <w:tcW w:w="1935"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项目验收合格率（%）</w:t>
            </w:r>
          </w:p>
        </w:tc>
        <w:tc>
          <w:tcPr>
            <w:tcW w:w="127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bookmarkStart w:id="6" w:name="OLE_LINK3" w:colFirst="4" w:colLast="68"/>
            <w:bookmarkStart w:id="7" w:name="OLE_LINK4" w:colFirst="4" w:colLast="68"/>
            <w:r>
              <w:rPr>
                <w:rFonts w:hint="default" w:ascii="Nimbus Roman No9 L" w:hAnsi="Nimbus Roman No9 L" w:eastAsia="仿宋_GB2312" w:cs="Nimbus Roman No9 L"/>
                <w:color w:val="000000"/>
                <w:sz w:val="21"/>
                <w:szCs w:val="21"/>
                <w:lang w:val="en-US" w:eastAsia="zh-CN"/>
              </w:rPr>
              <w:t>1</w:t>
            </w:r>
            <w:r>
              <w:rPr>
                <w:rFonts w:hint="default" w:ascii="Nimbus Roman No9 L" w:hAnsi="Nimbus Roman No9 L" w:eastAsia="仿宋_GB2312" w:cs="Nimbus Roman No9 L"/>
                <w:color w:val="000000"/>
                <w:sz w:val="21"/>
                <w:szCs w:val="21"/>
              </w:rPr>
              <w:t>00%</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100%</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9</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eastAsia="zh-CN"/>
              </w:rPr>
            </w:pPr>
            <w:r>
              <w:rPr>
                <w:rFonts w:hint="default" w:ascii="Nimbus Roman No9 L" w:hAnsi="Nimbus Roman No9 L" w:eastAsia="仿宋_GB2312" w:cs="Nimbus Roman No9 L"/>
                <w:color w:val="000000"/>
                <w:sz w:val="21"/>
                <w:szCs w:val="21"/>
                <w:lang w:val="en-US" w:eastAsia="zh-CN"/>
              </w:rPr>
              <w:t>9</w:t>
            </w: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w:t>
            </w:r>
          </w:p>
        </w:tc>
      </w:tr>
      <w:bookmarkEnd w:id="5"/>
      <w:bookmarkEnd w:id="6"/>
      <w:bookmarkEnd w:id="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40" w:hRule="atLeast"/>
          <w:jc w:val="center"/>
        </w:trPr>
        <w:tc>
          <w:tcPr>
            <w:tcW w:w="1233"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276" w:type="dxa"/>
            <w:gridSpan w:val="2"/>
            <w:vMerge w:val="continue"/>
            <w:tcBorders>
              <w:left w:val="nil"/>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302" w:type="dxa"/>
            <w:tcBorders>
              <w:top w:val="nil"/>
              <w:left w:val="nil"/>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时效指标</w:t>
            </w:r>
          </w:p>
        </w:tc>
        <w:tc>
          <w:tcPr>
            <w:tcW w:w="1935"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移民后扶资金预算执行率（%）</w:t>
            </w:r>
          </w:p>
        </w:tc>
        <w:tc>
          <w:tcPr>
            <w:tcW w:w="127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≥80%</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41.52%</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9</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4.67</w:t>
            </w: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233"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276" w:type="dxa"/>
            <w:gridSpan w:val="2"/>
            <w:vMerge w:val="restart"/>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效益指标</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（30分）</w:t>
            </w:r>
          </w:p>
        </w:tc>
        <w:tc>
          <w:tcPr>
            <w:tcW w:w="1302"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社会效益</w:t>
            </w:r>
          </w:p>
        </w:tc>
        <w:tc>
          <w:tcPr>
            <w:tcW w:w="1935"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提高移民收入比当地农村居民收入比例</w:t>
            </w:r>
          </w:p>
        </w:tc>
        <w:tc>
          <w:tcPr>
            <w:tcW w:w="127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≥0.5%</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0.7%</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7</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7</w:t>
            </w: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233"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276" w:type="dxa"/>
            <w:gridSpan w:val="2"/>
            <w:vMerge w:val="continue"/>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302"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经济效</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益指标指标</w:t>
            </w:r>
          </w:p>
        </w:tc>
        <w:tc>
          <w:tcPr>
            <w:tcW w:w="1935"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增加移民人均可支配收入（元）</w:t>
            </w:r>
          </w:p>
        </w:tc>
        <w:tc>
          <w:tcPr>
            <w:tcW w:w="127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380</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1066</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7</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7</w:t>
            </w: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233"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276" w:type="dxa"/>
            <w:gridSpan w:val="2"/>
            <w:vMerge w:val="continue"/>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302"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生态效</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益指标</w:t>
            </w:r>
          </w:p>
        </w:tc>
        <w:tc>
          <w:tcPr>
            <w:tcW w:w="1935"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改善移民生产生活条件</w:t>
            </w:r>
          </w:p>
        </w:tc>
        <w:tc>
          <w:tcPr>
            <w:tcW w:w="127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是</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是</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eastAsia="zh-CN"/>
              </w:rPr>
            </w:pPr>
            <w:r>
              <w:rPr>
                <w:rFonts w:hint="default" w:ascii="Nimbus Roman No9 L" w:hAnsi="Nimbus Roman No9 L" w:eastAsia="仿宋_GB2312" w:cs="Nimbus Roman No9 L"/>
                <w:color w:val="000000"/>
                <w:sz w:val="21"/>
                <w:szCs w:val="21"/>
                <w:lang w:val="en-US" w:eastAsia="zh-CN"/>
              </w:rPr>
              <w:t>8</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8</w:t>
            </w: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3" w:hRule="atLeast"/>
          <w:jc w:val="center"/>
        </w:trPr>
        <w:tc>
          <w:tcPr>
            <w:tcW w:w="1233"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276" w:type="dxa"/>
            <w:gridSpan w:val="2"/>
            <w:vMerge w:val="continue"/>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302"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可持续影响指标</w:t>
            </w:r>
          </w:p>
        </w:tc>
        <w:tc>
          <w:tcPr>
            <w:tcW w:w="1935"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维护库区社会稳定</w:t>
            </w:r>
          </w:p>
        </w:tc>
        <w:tc>
          <w:tcPr>
            <w:tcW w:w="127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是</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lang w:val="en-US" w:eastAsia="zh-CN"/>
              </w:rPr>
              <w:t>是</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eastAsia="zh-CN"/>
              </w:rPr>
            </w:pPr>
            <w:r>
              <w:rPr>
                <w:rFonts w:hint="default" w:ascii="Nimbus Roman No9 L" w:hAnsi="Nimbus Roman No9 L" w:eastAsia="仿宋_GB2312" w:cs="Nimbus Roman No9 L"/>
                <w:color w:val="000000"/>
                <w:sz w:val="21"/>
                <w:szCs w:val="21"/>
                <w:lang w:val="en-US" w:eastAsia="zh-CN"/>
              </w:rPr>
              <w:t>8</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eastAsia="zh-CN"/>
              </w:rPr>
            </w:pPr>
            <w:r>
              <w:rPr>
                <w:rFonts w:hint="default" w:ascii="Nimbus Roman No9 L" w:hAnsi="Nimbus Roman No9 L" w:eastAsia="仿宋_GB2312" w:cs="Nimbus Roman No9 L"/>
                <w:color w:val="000000"/>
                <w:sz w:val="21"/>
                <w:szCs w:val="21"/>
                <w:lang w:val="en-US" w:eastAsia="zh-CN"/>
              </w:rPr>
              <w:t>8</w:t>
            </w: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233"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p>
        </w:tc>
        <w:tc>
          <w:tcPr>
            <w:tcW w:w="1276" w:type="dxa"/>
            <w:gridSpan w:val="2"/>
            <w:tcBorders>
              <w:top w:val="nil"/>
              <w:left w:val="nil"/>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满意度</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指标</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（10分）</w:t>
            </w:r>
          </w:p>
        </w:tc>
        <w:tc>
          <w:tcPr>
            <w:tcW w:w="1302" w:type="dxa"/>
            <w:tcBorders>
              <w:top w:val="nil"/>
              <w:left w:val="nil"/>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服务对象满意度指标</w:t>
            </w:r>
          </w:p>
        </w:tc>
        <w:tc>
          <w:tcPr>
            <w:tcW w:w="1935"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移民满意度</w:t>
            </w:r>
          </w:p>
        </w:tc>
        <w:tc>
          <w:tcPr>
            <w:tcW w:w="127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≥80%</w:t>
            </w:r>
          </w:p>
        </w:tc>
        <w:tc>
          <w:tcPr>
            <w:tcW w:w="90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9</w:t>
            </w:r>
            <w:r>
              <w:rPr>
                <w:rFonts w:hint="default" w:ascii="Nimbus Roman No9 L" w:hAnsi="Nimbus Roman No9 L" w:eastAsia="仿宋_GB2312" w:cs="Nimbus Roman No9 L"/>
                <w:color w:val="000000"/>
                <w:sz w:val="21"/>
                <w:szCs w:val="21"/>
                <w:lang w:val="en-US"/>
              </w:rPr>
              <w:t>9</w:t>
            </w:r>
            <w:r>
              <w:rPr>
                <w:rFonts w:hint="default" w:ascii="Nimbus Roman No9 L" w:hAnsi="Nimbus Roman No9 L" w:eastAsia="仿宋_GB2312" w:cs="Nimbus Roman No9 L"/>
                <w:color w:val="000000"/>
                <w:sz w:val="21"/>
                <w:szCs w:val="21"/>
              </w:rPr>
              <w:t>%</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10</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10</w:t>
            </w: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7922" w:type="dxa"/>
            <w:gridSpan w:val="8"/>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总分</w:t>
            </w:r>
          </w:p>
        </w:tc>
        <w:tc>
          <w:tcPr>
            <w:tcW w:w="71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100</w:t>
            </w:r>
          </w:p>
        </w:tc>
        <w:tc>
          <w:tcPr>
            <w:tcW w:w="82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lang w:val="en-US" w:eastAsia="zh-CN"/>
              </w:rPr>
            </w:pPr>
            <w:r>
              <w:rPr>
                <w:rFonts w:hint="default" w:ascii="Nimbus Roman No9 L" w:hAnsi="Nimbus Roman No9 L" w:eastAsia="仿宋_GB2312" w:cs="Nimbus Roman No9 L"/>
                <w:color w:val="000000"/>
                <w:sz w:val="21"/>
                <w:szCs w:val="21"/>
              </w:rPr>
              <w:t>9</w:t>
            </w:r>
            <w:r>
              <w:rPr>
                <w:rFonts w:hint="default" w:ascii="Nimbus Roman No9 L" w:hAnsi="Nimbus Roman No9 L" w:eastAsia="仿宋_GB2312" w:cs="Nimbus Roman No9 L"/>
                <w:color w:val="000000"/>
                <w:sz w:val="21"/>
                <w:szCs w:val="21"/>
                <w:lang w:val="en-US" w:eastAsia="zh-CN"/>
              </w:rPr>
              <w:t>5.1</w:t>
            </w:r>
          </w:p>
        </w:tc>
        <w:tc>
          <w:tcPr>
            <w:tcW w:w="118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Nimbus Roman No9 L" w:hAnsi="Nimbus Roman No9 L" w:eastAsia="仿宋_GB2312" w:cs="Nimbus Roman No9 L"/>
                <w:color w:val="000000"/>
                <w:sz w:val="21"/>
                <w:szCs w:val="21"/>
              </w:rPr>
            </w:pPr>
            <w:r>
              <w:rPr>
                <w:rFonts w:hint="default" w:ascii="Nimbus Roman No9 L" w:hAnsi="Nimbus Roman No9 L" w:eastAsia="仿宋_GB2312" w:cs="Nimbus Roman No9 L"/>
                <w:color w:val="000000"/>
                <w:sz w:val="21"/>
                <w:szCs w:val="21"/>
              </w:rPr>
              <w:t>　</w:t>
            </w:r>
          </w:p>
        </w:tc>
      </w:tr>
    </w:tbl>
    <w:p>
      <w:pPr>
        <w:keepNext w:val="0"/>
        <w:keepLines w:val="0"/>
        <w:pageBreakBefore w:val="0"/>
        <w:kinsoku/>
        <w:wordWrap/>
        <w:overflowPunct/>
        <w:topLinePunct w:val="0"/>
        <w:autoSpaceDE/>
        <w:autoSpaceDN/>
        <w:bidi w:val="0"/>
        <w:adjustRightInd/>
        <w:snapToGrid/>
        <w:spacing w:beforeAutospacing="0" w:afterAutospacing="0" w:line="320" w:lineRule="exact"/>
        <w:jc w:val="left"/>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color w:val="auto"/>
          <w:sz w:val="22"/>
          <w:szCs w:val="22"/>
        </w:rPr>
        <w:t>说明：此表项目支出不包括财政部门要求单独进行项目支出绩效自评项目，</w:t>
      </w:r>
      <w:r>
        <w:rPr>
          <w:rFonts w:hint="default" w:ascii="Times New Roman" w:hAnsi="Times New Roman" w:eastAsia="仿宋_GB2312" w:cs="Times New Roman"/>
          <w:sz w:val="22"/>
          <w:szCs w:val="22"/>
        </w:rPr>
        <w:t>每个一级项目支出填写一张项目支出绩效自评表。</w:t>
      </w:r>
    </w:p>
    <w:p>
      <w:pPr>
        <w:spacing w:line="360" w:lineRule="exact"/>
        <w:rPr>
          <w:rFonts w:hint="eastAsia" w:ascii="仿宋_GB2312" w:hAnsi="仿宋_GB2312" w:eastAsia="仿宋_GB2312" w:cs="仿宋_GB2312"/>
          <w:sz w:val="32"/>
          <w:szCs w:val="32"/>
        </w:rPr>
      </w:pPr>
      <w:r>
        <w:rPr>
          <w:rFonts w:eastAsia="仿宋_GB2312"/>
          <w:sz w:val="24"/>
        </w:rPr>
        <w:t>单位负责人签字：</w:t>
      </w:r>
      <w:r>
        <w:rPr>
          <w:rFonts w:hint="eastAsia" w:eastAsia="仿宋_GB2312"/>
          <w:sz w:val="24"/>
          <w:lang w:eastAsia="zh-CN"/>
        </w:rPr>
        <w:t>刘泽新</w:t>
      </w:r>
      <w:r>
        <w:rPr>
          <w:rFonts w:hint="eastAsia" w:eastAsia="仿宋_GB2312"/>
          <w:sz w:val="24"/>
        </w:rPr>
        <w:t xml:space="preserve"> </w:t>
      </w:r>
      <w:r>
        <w:rPr>
          <w:rFonts w:eastAsia="仿宋_GB2312"/>
          <w:sz w:val="24"/>
        </w:rPr>
        <w:t>填表人：</w:t>
      </w:r>
      <w:r>
        <w:rPr>
          <w:rFonts w:hint="eastAsia" w:eastAsia="仿宋_GB2312"/>
          <w:sz w:val="24"/>
          <w:lang w:eastAsia="zh-CN"/>
        </w:rPr>
        <w:t>王金艳</w:t>
      </w:r>
      <w:r>
        <w:rPr>
          <w:rFonts w:eastAsia="仿宋_GB2312"/>
          <w:sz w:val="24"/>
        </w:rPr>
        <w:t xml:space="preserve">  联系电话：</w:t>
      </w:r>
      <w:r>
        <w:rPr>
          <w:rFonts w:hint="eastAsia" w:eastAsia="仿宋_GB2312"/>
          <w:sz w:val="24"/>
          <w:lang w:val="en-US" w:eastAsia="zh-CN"/>
        </w:rPr>
        <w:t>8237056</w:t>
      </w:r>
      <w:r>
        <w:rPr>
          <w:rFonts w:hint="eastAsia" w:eastAsia="仿宋_GB2312"/>
          <w:sz w:val="24"/>
        </w:rPr>
        <w:t xml:space="preserve">  </w:t>
      </w:r>
      <w:r>
        <w:rPr>
          <w:rFonts w:eastAsia="仿宋_GB2312"/>
          <w:sz w:val="24"/>
        </w:rPr>
        <w:t>填报日期</w:t>
      </w:r>
      <w:r>
        <w:rPr>
          <w:rFonts w:hint="eastAsia" w:eastAsia="仿宋_GB2312"/>
          <w:sz w:val="24"/>
          <w:lang w:eastAsia="zh-CN"/>
        </w:rPr>
        <w:t>：</w:t>
      </w:r>
      <w:r>
        <w:rPr>
          <w:rFonts w:hint="eastAsia" w:eastAsia="仿宋_GB2312"/>
          <w:sz w:val="24"/>
          <w:lang w:val="en-US" w:eastAsia="zh-CN"/>
        </w:rPr>
        <w:t>2026</w:t>
      </w:r>
      <w:r>
        <w:rPr>
          <w:rFonts w:hint="eastAsia" w:eastAsia="仿宋_GB2312"/>
          <w:sz w:val="24"/>
        </w:rPr>
        <w:t>年</w:t>
      </w:r>
      <w:r>
        <w:rPr>
          <w:rFonts w:hint="eastAsia" w:eastAsia="仿宋_GB2312"/>
          <w:sz w:val="24"/>
          <w:lang w:val="en-US" w:eastAsia="zh-CN"/>
        </w:rPr>
        <w:t>7</w:t>
      </w:r>
      <w:r>
        <w:rPr>
          <w:rFonts w:hint="eastAsia" w:eastAsia="仿宋_GB2312"/>
          <w:sz w:val="24"/>
        </w:rPr>
        <w:t>月</w:t>
      </w:r>
    </w:p>
    <w:p>
      <w:pPr>
        <w:spacing w:before="120" w:beforeLines="50"/>
        <w:jc w:val="left"/>
        <w:rPr>
          <w:rFonts w:hint="default" w:ascii="Nimbus Roman No9 L" w:hAnsi="Nimbus Roman No9 L" w:eastAsia="黑体" w:cs="Nimbus Roman No9 L"/>
          <w:sz w:val="32"/>
          <w:szCs w:val="32"/>
        </w:rPr>
      </w:pPr>
      <w:r>
        <w:rPr>
          <w:rFonts w:hint="default" w:ascii="Nimbus Roman No9 L" w:hAnsi="Nimbus Roman No9 L" w:eastAsia="黑体" w:cs="Nimbus Roman No9 L"/>
          <w:sz w:val="32"/>
          <w:szCs w:val="32"/>
        </w:rPr>
        <w:t>附件</w:t>
      </w:r>
      <w:r>
        <w:rPr>
          <w:rFonts w:hint="default" w:ascii="Nimbus Roman No9 L" w:hAnsi="Nimbus Roman No9 L" w:eastAsia="黑体" w:cs="Nimbus Roman No9 L"/>
          <w:sz w:val="32"/>
          <w:szCs w:val="32"/>
          <w:lang w:val="en-US" w:eastAsia="zh-CN"/>
        </w:rPr>
        <w:t>4</w:t>
      </w:r>
      <w:r>
        <w:rPr>
          <w:rFonts w:hint="default" w:ascii="Nimbus Roman No9 L" w:hAnsi="Nimbus Roman No9 L" w:eastAsia="黑体" w:cs="Nimbus Roman No9 L"/>
          <w:sz w:val="32"/>
          <w:szCs w:val="32"/>
          <w:lang w:eastAsia="zh-CN"/>
        </w:rPr>
        <w:t>-2</w:t>
      </w:r>
    </w:p>
    <w:p>
      <w:pPr>
        <w:spacing w:line="50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州级预算部门项目支出绩效自评表</w:t>
      </w:r>
    </w:p>
    <w:tbl>
      <w:tblPr>
        <w:tblStyle w:val="14"/>
        <w:tblW w:w="96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4"/>
        <w:gridCol w:w="1128"/>
        <w:gridCol w:w="1207"/>
        <w:gridCol w:w="1373"/>
        <w:gridCol w:w="1039"/>
        <w:gridCol w:w="1078"/>
        <w:gridCol w:w="663"/>
        <w:gridCol w:w="972"/>
        <w:gridCol w:w="12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9680" w:type="dxa"/>
            <w:gridSpan w:val="9"/>
            <w:tcBorders>
              <w:top w:val="nil"/>
              <w:left w:val="nil"/>
              <w:bottom w:val="nil"/>
              <w:right w:val="nil"/>
            </w:tcBorders>
            <w:noWrap w:val="0"/>
            <w:vAlign w:val="center"/>
          </w:tcPr>
          <w:p>
            <w:pPr>
              <w:spacing w:line="400" w:lineRule="exact"/>
              <w:jc w:val="center"/>
              <w:rPr>
                <w:rFonts w:ascii="方正小标宋_GBK" w:hAnsi="方正小标宋_GBK" w:eastAsia="方正小标宋_GBK" w:cs="方正小标宋_GBK"/>
                <w:i w:val="0"/>
                <w:iCs w:val="0"/>
                <w:color w:val="000000"/>
                <w:sz w:val="36"/>
                <w:szCs w:val="36"/>
                <w:u w:val="none"/>
              </w:rPr>
            </w:pPr>
            <w:r>
              <w:rPr>
                <w:rFonts w:hint="default" w:ascii="Nimbus Roman No9 L" w:hAnsi="Nimbus Roman No9 L" w:eastAsia="楷体" w:cs="Nimbus Roman No9 L"/>
                <w:color w:val="auto"/>
                <w:sz w:val="32"/>
                <w:szCs w:val="32"/>
                <w:lang w:val="en-US" w:eastAsia="zh-CN"/>
              </w:rPr>
              <w:t>（2025年度）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项目支</w:t>
            </w:r>
            <w:r>
              <w:rPr>
                <w:rFonts w:hint="default" w:ascii="Nimbus Roman No9 L" w:hAnsi="Nimbus Roman No9 L" w:eastAsia="仿宋_GB2312" w:cs="Nimbus Roman No9 L"/>
                <w:i w:val="0"/>
                <w:iCs w:val="0"/>
                <w:color w:val="000000"/>
                <w:kern w:val="0"/>
                <w:sz w:val="20"/>
                <w:szCs w:val="20"/>
                <w:u w:val="none"/>
                <w:lang w:val="en-US" w:eastAsia="zh-CN" w:bidi="ar"/>
              </w:rPr>
              <w:br w:type="textWrapping"/>
            </w:r>
            <w:r>
              <w:rPr>
                <w:rFonts w:hint="default" w:ascii="Nimbus Roman No9 L" w:hAnsi="Nimbus Roman No9 L" w:eastAsia="仿宋_GB2312" w:cs="Nimbus Roman No9 L"/>
                <w:i w:val="0"/>
                <w:iCs w:val="0"/>
                <w:color w:val="000000"/>
                <w:kern w:val="0"/>
                <w:sz w:val="20"/>
                <w:szCs w:val="20"/>
                <w:u w:val="none"/>
                <w:lang w:val="en-US" w:eastAsia="zh-CN" w:bidi="ar"/>
              </w:rPr>
              <w:t>出名称</w:t>
            </w:r>
          </w:p>
        </w:tc>
        <w:tc>
          <w:tcPr>
            <w:tcW w:w="8676"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公务用车购置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主管部门</w:t>
            </w:r>
          </w:p>
        </w:tc>
        <w:tc>
          <w:tcPr>
            <w:tcW w:w="4747"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湘西自治州水利局</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实施单位</w:t>
            </w:r>
          </w:p>
        </w:tc>
        <w:tc>
          <w:tcPr>
            <w:tcW w:w="2851"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color w:val="000000"/>
                <w:sz w:val="21"/>
                <w:szCs w:val="21"/>
              </w:rPr>
              <w:t>州库区移民事务中心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项目资金</w:t>
            </w:r>
            <w:r>
              <w:rPr>
                <w:rFonts w:hint="default" w:ascii="Nimbus Roman No9 L" w:hAnsi="Nimbus Roman No9 L" w:eastAsia="仿宋_GB2312" w:cs="Nimbus Roman No9 L"/>
                <w:i w:val="0"/>
                <w:iCs w:val="0"/>
                <w:color w:val="000000"/>
                <w:kern w:val="0"/>
                <w:sz w:val="20"/>
                <w:szCs w:val="20"/>
                <w:u w:val="none"/>
                <w:lang w:val="en-US" w:eastAsia="zh-CN" w:bidi="ar"/>
              </w:rPr>
              <w:br w:type="textWrapping"/>
            </w:r>
            <w:r>
              <w:rPr>
                <w:rFonts w:hint="default" w:ascii="Nimbus Roman No9 L" w:hAnsi="Nimbus Roman No9 L" w:eastAsia="仿宋_GB2312" w:cs="Nimbus Roman No9 L"/>
                <w:i w:val="0"/>
                <w:iCs w:val="0"/>
                <w:color w:val="000000"/>
                <w:kern w:val="0"/>
                <w:sz w:val="20"/>
                <w:szCs w:val="20"/>
                <w:u w:val="none"/>
                <w:lang w:val="en-US" w:eastAsia="zh-CN" w:bidi="ar"/>
              </w:rPr>
              <w:t>(万元)</w:t>
            </w:r>
          </w:p>
        </w:tc>
        <w:tc>
          <w:tcPr>
            <w:tcW w:w="2335" w:type="dxa"/>
            <w:gridSpan w:val="2"/>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kinsoku/>
              <w:wordWrap/>
              <w:overflowPunct/>
              <w:topLinePunct w:val="0"/>
              <w:autoSpaceDE/>
              <w:autoSpaceDN/>
              <w:bidi w:val="0"/>
              <w:adjustRightInd/>
              <w:snapToGrid/>
              <w:spacing w:line="240" w:lineRule="exact"/>
              <w:jc w:val="left"/>
              <w:rPr>
                <w:rFonts w:hint="default" w:ascii="Nimbus Roman No9 L" w:hAnsi="Nimbus Roman No9 L" w:eastAsia="仿宋_GB2312" w:cs="Nimbus Roman No9 L"/>
                <w:i w:val="0"/>
                <w:iCs w:val="0"/>
                <w:color w:val="000000"/>
                <w:sz w:val="20"/>
                <w:szCs w:val="20"/>
                <w:u w:val="none"/>
              </w:rPr>
            </w:pPr>
          </w:p>
        </w:tc>
        <w:tc>
          <w:tcPr>
            <w:tcW w:w="13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年初</w:t>
            </w:r>
            <w:r>
              <w:rPr>
                <w:rFonts w:hint="default" w:ascii="Nimbus Roman No9 L" w:hAnsi="Nimbus Roman No9 L" w:eastAsia="仿宋_GB2312" w:cs="Nimbus Roman No9 L"/>
                <w:i w:val="0"/>
                <w:iCs w:val="0"/>
                <w:color w:val="000000"/>
                <w:kern w:val="0"/>
                <w:sz w:val="20"/>
                <w:szCs w:val="20"/>
                <w:u w:val="none"/>
                <w:lang w:val="en-US" w:eastAsia="zh-CN" w:bidi="ar"/>
              </w:rPr>
              <w:br w:type="textWrapping"/>
            </w:r>
            <w:r>
              <w:rPr>
                <w:rFonts w:hint="default" w:ascii="Nimbus Roman No9 L" w:hAnsi="Nimbus Roman No9 L" w:eastAsia="仿宋_GB2312" w:cs="Nimbus Roman No9 L"/>
                <w:i w:val="0"/>
                <w:iCs w:val="0"/>
                <w:color w:val="000000"/>
                <w:kern w:val="0"/>
                <w:sz w:val="20"/>
                <w:szCs w:val="20"/>
                <w:u w:val="none"/>
                <w:lang w:val="en-US" w:eastAsia="zh-CN" w:bidi="ar"/>
              </w:rPr>
              <w:t>预算数</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全年</w:t>
            </w:r>
            <w:r>
              <w:rPr>
                <w:rFonts w:hint="default" w:ascii="Nimbus Roman No9 L" w:hAnsi="Nimbus Roman No9 L" w:eastAsia="仿宋_GB2312" w:cs="Nimbus Roman No9 L"/>
                <w:i w:val="0"/>
                <w:iCs w:val="0"/>
                <w:color w:val="000000"/>
                <w:kern w:val="0"/>
                <w:sz w:val="20"/>
                <w:szCs w:val="20"/>
                <w:u w:val="none"/>
                <w:lang w:val="en-US" w:eastAsia="zh-CN" w:bidi="ar"/>
              </w:rPr>
              <w:br w:type="textWrapping"/>
            </w:r>
            <w:r>
              <w:rPr>
                <w:rFonts w:hint="default" w:ascii="Nimbus Roman No9 L" w:hAnsi="Nimbus Roman No9 L" w:eastAsia="仿宋_GB2312" w:cs="Nimbus Roman No9 L"/>
                <w:i w:val="0"/>
                <w:iCs w:val="0"/>
                <w:color w:val="000000"/>
                <w:kern w:val="0"/>
                <w:sz w:val="20"/>
                <w:szCs w:val="20"/>
                <w:u w:val="none"/>
                <w:lang w:val="en-US" w:eastAsia="zh-CN" w:bidi="ar"/>
              </w:rPr>
              <w:t>预算数</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全年</w:t>
            </w:r>
            <w:r>
              <w:rPr>
                <w:rFonts w:hint="default" w:ascii="Nimbus Roman No9 L" w:hAnsi="Nimbus Roman No9 L" w:eastAsia="仿宋_GB2312" w:cs="Nimbus Roman No9 L"/>
                <w:i w:val="0"/>
                <w:iCs w:val="0"/>
                <w:color w:val="000000"/>
                <w:kern w:val="0"/>
                <w:sz w:val="20"/>
                <w:szCs w:val="20"/>
                <w:u w:val="none"/>
                <w:lang w:val="en-US" w:eastAsia="zh-CN" w:bidi="ar"/>
              </w:rPr>
              <w:br w:type="textWrapping"/>
            </w:r>
            <w:r>
              <w:rPr>
                <w:rFonts w:hint="default" w:ascii="Nimbus Roman No9 L" w:hAnsi="Nimbus Roman No9 L" w:eastAsia="仿宋_GB2312" w:cs="Nimbus Roman No9 L"/>
                <w:i w:val="0"/>
                <w:iCs w:val="0"/>
                <w:color w:val="000000"/>
                <w:kern w:val="0"/>
                <w:sz w:val="20"/>
                <w:szCs w:val="20"/>
                <w:u w:val="none"/>
                <w:lang w:val="en-US" w:eastAsia="zh-CN" w:bidi="ar"/>
              </w:rPr>
              <w:t>执行数</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分值</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执行率</w:t>
            </w:r>
          </w:p>
        </w:tc>
        <w:tc>
          <w:tcPr>
            <w:tcW w:w="12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233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年度资金总额</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Nimbus Roman No9 L" w:hAnsi="Nimbus Roman No9 L" w:eastAsia="仿宋_GB2312" w:cs="Nimbus Roman No9 L"/>
                <w:i w:val="0"/>
                <w:iCs w:val="0"/>
                <w:color w:val="000000"/>
                <w:sz w:val="20"/>
                <w:szCs w:val="20"/>
                <w:u w:val="none"/>
                <w:lang w:val="en-US" w:eastAsia="zh-CN"/>
              </w:rPr>
            </w:pPr>
            <w:r>
              <w:rPr>
                <w:rFonts w:hint="default" w:ascii="Nimbus Roman No9 L" w:hAnsi="Nimbus Roman No9 L" w:eastAsia="仿宋_GB2312" w:cs="Nimbus Roman No9 L"/>
                <w:i w:val="0"/>
                <w:iCs w:val="0"/>
                <w:color w:val="000000"/>
                <w:sz w:val="20"/>
                <w:szCs w:val="20"/>
                <w:u w:val="none"/>
                <w:lang w:val="en-US" w:eastAsia="zh-CN"/>
              </w:rPr>
              <w:t>18</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lang w:val="en-US"/>
              </w:rPr>
            </w:pPr>
            <w:r>
              <w:rPr>
                <w:rFonts w:hint="default" w:ascii="Nimbus Roman No9 L" w:hAnsi="Nimbus Roman No9 L" w:eastAsia="仿宋_GB2312" w:cs="Nimbus Roman No9 L"/>
                <w:i w:val="0"/>
                <w:iCs w:val="0"/>
                <w:color w:val="000000"/>
                <w:kern w:val="0"/>
                <w:sz w:val="20"/>
                <w:szCs w:val="20"/>
                <w:u w:val="none"/>
                <w:lang w:val="en-US" w:eastAsia="zh-CN" w:bidi="ar"/>
              </w:rPr>
              <w:t>17.3</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 xml:space="preserve">10 </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96%</w:t>
            </w:r>
          </w:p>
        </w:tc>
        <w:tc>
          <w:tcPr>
            <w:tcW w:w="12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lang w:val="en-US" w:eastAsia="zh-CN"/>
              </w:rPr>
            </w:pPr>
            <w:r>
              <w:rPr>
                <w:rFonts w:hint="default" w:ascii="Nimbus Roman No9 L" w:hAnsi="Nimbus Roman No9 L" w:eastAsia="仿宋_GB2312" w:cs="Nimbus Roman No9 L"/>
                <w:i w:val="0"/>
                <w:iCs w:val="0"/>
                <w:color w:val="000000"/>
                <w:sz w:val="20"/>
                <w:szCs w:val="20"/>
                <w:u w:val="none"/>
                <w:lang w:val="en-US" w:eastAsia="zh-CN"/>
              </w:rPr>
              <w:t>9.61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233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其中：当年财政拨款</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lang w:val="en-US"/>
              </w:rPr>
            </w:pP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lang w:val="en-US"/>
              </w:rPr>
            </w:pPr>
            <w:r>
              <w:rPr>
                <w:rFonts w:hint="default" w:ascii="Nimbus Roman No9 L" w:hAnsi="Nimbus Roman No9 L" w:eastAsia="仿宋_GB2312" w:cs="Nimbus Roman No9 L"/>
                <w:i w:val="0"/>
                <w:iCs w:val="0"/>
                <w:color w:val="000000"/>
                <w:kern w:val="0"/>
                <w:sz w:val="20"/>
                <w:szCs w:val="20"/>
                <w:u w:val="none"/>
                <w:lang w:val="en-US" w:eastAsia="zh-CN" w:bidi="ar"/>
              </w:rPr>
              <w:t>18</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lang w:val="en-US"/>
              </w:rPr>
            </w:pPr>
            <w:r>
              <w:rPr>
                <w:rFonts w:hint="default" w:ascii="Nimbus Roman No9 L" w:hAnsi="Nimbus Roman No9 L" w:eastAsia="仿宋_GB2312" w:cs="Nimbus Roman No9 L"/>
                <w:i w:val="0"/>
                <w:iCs w:val="0"/>
                <w:color w:val="000000"/>
                <w:kern w:val="0"/>
                <w:sz w:val="20"/>
                <w:szCs w:val="20"/>
                <w:u w:val="none"/>
                <w:lang w:val="en-US" w:eastAsia="zh-CN" w:bidi="ar"/>
              </w:rPr>
              <w:t>17.3</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一</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一</w:t>
            </w:r>
          </w:p>
        </w:tc>
        <w:tc>
          <w:tcPr>
            <w:tcW w:w="12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233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上年结转资金</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0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一</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一</w:t>
            </w:r>
          </w:p>
        </w:tc>
        <w:tc>
          <w:tcPr>
            <w:tcW w:w="12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233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其他资金</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0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一</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一</w:t>
            </w:r>
          </w:p>
        </w:tc>
        <w:tc>
          <w:tcPr>
            <w:tcW w:w="12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6"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年度总体</w:t>
            </w:r>
            <w:r>
              <w:rPr>
                <w:rFonts w:hint="default" w:ascii="Nimbus Roman No9 L" w:hAnsi="Nimbus Roman No9 L" w:eastAsia="仿宋_GB2312" w:cs="Nimbus Roman No9 L"/>
                <w:i w:val="0"/>
                <w:iCs w:val="0"/>
                <w:color w:val="000000"/>
                <w:kern w:val="0"/>
                <w:sz w:val="20"/>
                <w:szCs w:val="20"/>
                <w:u w:val="none"/>
                <w:lang w:val="en-US" w:eastAsia="zh-CN" w:bidi="ar"/>
              </w:rPr>
              <w:br w:type="textWrapping"/>
            </w:r>
            <w:r>
              <w:rPr>
                <w:rFonts w:hint="default" w:ascii="Nimbus Roman No9 L" w:hAnsi="Nimbus Roman No9 L" w:eastAsia="仿宋_GB2312" w:cs="Nimbus Roman No9 L"/>
                <w:i w:val="0"/>
                <w:iCs w:val="0"/>
                <w:color w:val="000000"/>
                <w:kern w:val="0"/>
                <w:sz w:val="20"/>
                <w:szCs w:val="20"/>
                <w:u w:val="none"/>
                <w:lang w:val="en-US" w:eastAsia="zh-CN" w:bidi="ar"/>
              </w:rPr>
              <w:t>目 标</w:t>
            </w:r>
          </w:p>
        </w:tc>
        <w:tc>
          <w:tcPr>
            <w:tcW w:w="4747"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预期目标</w:t>
            </w:r>
          </w:p>
        </w:tc>
        <w:tc>
          <w:tcPr>
            <w:tcW w:w="3929"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2"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4747"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购置办公用车一辆，主要用于调研、检查、会议、学习等公务活动。</w:t>
            </w:r>
          </w:p>
        </w:tc>
        <w:tc>
          <w:tcPr>
            <w:tcW w:w="3929"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已完成购置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noWrap w:val="0"/>
            <w:textDirection w:val="tbRlV"/>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绩效指标</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一级指标</w:t>
            </w:r>
          </w:p>
        </w:tc>
        <w:tc>
          <w:tcPr>
            <w:tcW w:w="12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二级指标</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三级指标</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年度</w:t>
            </w:r>
            <w:r>
              <w:rPr>
                <w:rFonts w:hint="default" w:ascii="Nimbus Roman No9 L" w:hAnsi="Nimbus Roman No9 L" w:eastAsia="仿宋_GB2312" w:cs="Nimbus Roman No9 L"/>
                <w:i w:val="0"/>
                <w:iCs w:val="0"/>
                <w:color w:val="000000"/>
                <w:kern w:val="0"/>
                <w:sz w:val="20"/>
                <w:szCs w:val="20"/>
                <w:u w:val="none"/>
                <w:lang w:val="en-US" w:eastAsia="zh-CN" w:bidi="ar"/>
              </w:rPr>
              <w:br w:type="textWrapping"/>
            </w:r>
            <w:r>
              <w:rPr>
                <w:rFonts w:hint="default" w:ascii="Nimbus Roman No9 L" w:hAnsi="Nimbus Roman No9 L" w:eastAsia="仿宋_GB2312" w:cs="Nimbus Roman No9 L"/>
                <w:i w:val="0"/>
                <w:iCs w:val="0"/>
                <w:color w:val="000000"/>
                <w:kern w:val="0"/>
                <w:sz w:val="20"/>
                <w:szCs w:val="20"/>
                <w:u w:val="none"/>
                <w:lang w:val="en-US" w:eastAsia="zh-CN" w:bidi="ar"/>
              </w:rPr>
              <w:t>指标值</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实际</w:t>
            </w:r>
            <w:r>
              <w:rPr>
                <w:rFonts w:hint="default" w:ascii="Nimbus Roman No9 L" w:hAnsi="Nimbus Roman No9 L" w:eastAsia="仿宋_GB2312" w:cs="Nimbus Roman No9 L"/>
                <w:i w:val="0"/>
                <w:iCs w:val="0"/>
                <w:color w:val="000000"/>
                <w:kern w:val="0"/>
                <w:sz w:val="20"/>
                <w:szCs w:val="20"/>
                <w:u w:val="none"/>
                <w:lang w:val="en-US" w:eastAsia="zh-CN" w:bidi="ar"/>
              </w:rPr>
              <w:br w:type="textWrapping"/>
            </w:r>
            <w:r>
              <w:rPr>
                <w:rFonts w:hint="default" w:ascii="Nimbus Roman No9 L" w:hAnsi="Nimbus Roman No9 L" w:eastAsia="仿宋_GB2312" w:cs="Nimbus Roman No9 L"/>
                <w:i w:val="0"/>
                <w:iCs w:val="0"/>
                <w:color w:val="000000"/>
                <w:kern w:val="0"/>
                <w:sz w:val="20"/>
                <w:szCs w:val="20"/>
                <w:u w:val="none"/>
                <w:lang w:val="en-US" w:eastAsia="zh-CN" w:bidi="ar"/>
              </w:rPr>
              <w:t>完成值</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分值</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得分</w:t>
            </w:r>
          </w:p>
        </w:tc>
        <w:tc>
          <w:tcPr>
            <w:tcW w:w="12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偏差原因</w:t>
            </w:r>
            <w:r>
              <w:rPr>
                <w:rFonts w:hint="default" w:ascii="Nimbus Roman No9 L" w:hAnsi="Nimbus Roman No9 L" w:eastAsia="仿宋_GB2312" w:cs="Nimbus Roman No9 L"/>
                <w:i w:val="0"/>
                <w:iCs w:val="0"/>
                <w:color w:val="000000"/>
                <w:kern w:val="0"/>
                <w:sz w:val="20"/>
                <w:szCs w:val="20"/>
                <w:u w:val="none"/>
                <w:lang w:val="en-US" w:eastAsia="zh-CN" w:bidi="ar"/>
              </w:rPr>
              <w:br w:type="textWrapping"/>
            </w:r>
            <w:r>
              <w:rPr>
                <w:rFonts w:hint="default" w:ascii="Nimbus Roman No9 L" w:hAnsi="Nimbus Roman No9 L" w:eastAsia="仿宋_GB2312" w:cs="Nimbus Roman No9 L"/>
                <w:i w:val="0"/>
                <w:iCs w:val="0"/>
                <w:color w:val="000000"/>
                <w:kern w:val="0"/>
                <w:sz w:val="20"/>
                <w:szCs w:val="20"/>
                <w:u w:val="none"/>
                <w:lang w:val="en-US" w:eastAsia="zh-CN" w:bidi="ar"/>
              </w:rPr>
              <w:t>分析及</w:t>
            </w:r>
            <w:r>
              <w:rPr>
                <w:rFonts w:hint="default" w:ascii="Nimbus Roman No9 L" w:hAnsi="Nimbus Roman No9 L" w:eastAsia="仿宋_GB2312" w:cs="Nimbus Roman No9 L"/>
                <w:i w:val="0"/>
                <w:iCs w:val="0"/>
                <w:color w:val="000000"/>
                <w:kern w:val="0"/>
                <w:sz w:val="20"/>
                <w:szCs w:val="20"/>
                <w:u w:val="none"/>
                <w:lang w:val="en-US" w:eastAsia="zh-CN" w:bidi="ar"/>
              </w:rPr>
              <w:br w:type="textWrapping"/>
            </w:r>
            <w:r>
              <w:rPr>
                <w:rFonts w:hint="default" w:ascii="Nimbus Roman No9 L" w:hAnsi="Nimbus Roman No9 L" w:eastAsia="仿宋_GB2312" w:cs="Nimbus Roman No9 L"/>
                <w:i w:val="0"/>
                <w:iCs w:val="0"/>
                <w:color w:val="000000"/>
                <w:kern w:val="0"/>
                <w:sz w:val="20"/>
                <w:szCs w:val="20"/>
                <w:u w:val="none"/>
                <w:lang w:val="en-US" w:eastAsia="zh-CN" w:bidi="ar"/>
              </w:rPr>
              <w:t>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12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产出指标</w:t>
            </w:r>
            <w:r>
              <w:rPr>
                <w:rFonts w:hint="default" w:ascii="Nimbus Roman No9 L" w:hAnsi="Nimbus Roman No9 L" w:eastAsia="仿宋_GB2312" w:cs="Nimbus Roman No9 L"/>
                <w:i w:val="0"/>
                <w:iCs w:val="0"/>
                <w:color w:val="000000"/>
                <w:kern w:val="0"/>
                <w:sz w:val="20"/>
                <w:szCs w:val="20"/>
                <w:u w:val="none"/>
                <w:lang w:val="en-US" w:eastAsia="zh-CN" w:bidi="ar"/>
              </w:rPr>
              <w:br w:type="textWrapping"/>
            </w:r>
            <w:r>
              <w:rPr>
                <w:rFonts w:hint="default" w:ascii="Nimbus Roman No9 L" w:hAnsi="Nimbus Roman No9 L" w:eastAsia="仿宋_GB2312" w:cs="Nimbus Roman No9 L"/>
                <w:i w:val="0"/>
                <w:iCs w:val="0"/>
                <w:color w:val="000000"/>
                <w:kern w:val="0"/>
                <w:sz w:val="20"/>
                <w:szCs w:val="20"/>
                <w:u w:val="none"/>
                <w:lang w:val="en-US" w:eastAsia="zh-CN" w:bidi="ar"/>
              </w:rPr>
              <w:t>(50分)</w:t>
            </w:r>
          </w:p>
        </w:tc>
        <w:tc>
          <w:tcPr>
            <w:tcW w:w="1207" w:type="dxa"/>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数量指标</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车辆购置数量</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w:t>
            </w:r>
          </w:p>
        </w:tc>
        <w:tc>
          <w:tcPr>
            <w:tcW w:w="12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left"/>
              <w:rPr>
                <w:rFonts w:hint="default" w:ascii="Nimbus Roman No9 L" w:hAnsi="Nimbus Roman No9 L" w:eastAsia="仿宋_GB2312" w:cs="Nimbus Roman No9 L"/>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128"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质量指标</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车辆合格率</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100%</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w:t>
            </w:r>
          </w:p>
        </w:tc>
        <w:tc>
          <w:tcPr>
            <w:tcW w:w="12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left"/>
              <w:rPr>
                <w:rFonts w:hint="default" w:ascii="Nimbus Roman No9 L" w:hAnsi="Nimbus Roman No9 L" w:eastAsia="仿宋_GB2312" w:cs="Nimbus Roman No9 L"/>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128"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时效指标</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2025年12月31日前购置计划完成率</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100%</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15</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15</w:t>
            </w:r>
          </w:p>
        </w:tc>
        <w:tc>
          <w:tcPr>
            <w:tcW w:w="1216"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kinsoku/>
              <w:wordWrap/>
              <w:overflowPunct/>
              <w:topLinePunct w:val="0"/>
              <w:autoSpaceDE/>
              <w:autoSpaceDN/>
              <w:bidi w:val="0"/>
              <w:adjustRightInd/>
              <w:snapToGrid/>
              <w:spacing w:line="240" w:lineRule="exact"/>
              <w:jc w:val="left"/>
              <w:rPr>
                <w:rFonts w:hint="default" w:ascii="Nimbus Roman No9 L" w:hAnsi="Nimbus Roman No9 L" w:eastAsia="仿宋_GB2312" w:cs="Nimbus Roman No9 L"/>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128"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成本指标</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预算支出控制</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≤18万元</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lang w:val="en-US"/>
              </w:rPr>
            </w:pPr>
            <w:r>
              <w:rPr>
                <w:rFonts w:hint="default" w:ascii="Nimbus Roman No9 L" w:hAnsi="Nimbus Roman No9 L" w:eastAsia="仿宋_GB2312" w:cs="Nimbus Roman No9 L"/>
                <w:i w:val="0"/>
                <w:iCs w:val="0"/>
                <w:color w:val="000000"/>
                <w:kern w:val="0"/>
                <w:sz w:val="20"/>
                <w:szCs w:val="20"/>
                <w:u w:val="none"/>
                <w:lang w:val="en-US" w:eastAsia="zh-CN" w:bidi="ar"/>
              </w:rPr>
              <w:t>17.3万元</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15</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lang w:val="en-US"/>
              </w:rPr>
            </w:pPr>
            <w:r>
              <w:rPr>
                <w:rFonts w:hint="eastAsia" w:ascii="Nimbus Roman No9 L" w:hAnsi="Nimbus Roman No9 L" w:eastAsia="仿宋_GB2312" w:cs="Nimbus Roman No9 L"/>
                <w:i w:val="0"/>
                <w:iCs w:val="0"/>
                <w:color w:val="000000"/>
                <w:kern w:val="0"/>
                <w:sz w:val="20"/>
                <w:szCs w:val="20"/>
                <w:u w:val="none"/>
                <w:lang w:val="en-US" w:eastAsia="zh-CN" w:bidi="ar"/>
              </w:rPr>
              <w:t>15</w:t>
            </w:r>
          </w:p>
        </w:tc>
        <w:tc>
          <w:tcPr>
            <w:tcW w:w="1216"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kinsoku/>
              <w:wordWrap/>
              <w:overflowPunct/>
              <w:topLinePunct w:val="0"/>
              <w:autoSpaceDE/>
              <w:autoSpaceDN/>
              <w:bidi w:val="0"/>
              <w:adjustRightInd/>
              <w:snapToGrid/>
              <w:spacing w:line="240" w:lineRule="exact"/>
              <w:jc w:val="left"/>
              <w:rPr>
                <w:rFonts w:hint="default" w:ascii="Nimbus Roman No9 L" w:hAnsi="Nimbus Roman No9 L" w:eastAsia="仿宋_GB2312" w:cs="Nimbus Roman No9 L"/>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12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效益指标</w:t>
            </w:r>
            <w:r>
              <w:rPr>
                <w:rFonts w:hint="default" w:ascii="Nimbus Roman No9 L" w:hAnsi="Nimbus Roman No9 L" w:eastAsia="仿宋_GB2312" w:cs="Nimbus Roman No9 L"/>
                <w:i w:val="0"/>
                <w:iCs w:val="0"/>
                <w:color w:val="000000"/>
                <w:kern w:val="0"/>
                <w:sz w:val="20"/>
                <w:szCs w:val="20"/>
                <w:u w:val="none"/>
                <w:lang w:val="en-US" w:eastAsia="zh-CN" w:bidi="ar"/>
              </w:rPr>
              <w:br w:type="textWrapping"/>
            </w:r>
            <w:r>
              <w:rPr>
                <w:rFonts w:hint="default" w:ascii="Nimbus Roman No9 L" w:hAnsi="Nimbus Roman No9 L" w:eastAsia="仿宋_GB2312" w:cs="Nimbus Roman No9 L"/>
                <w:i w:val="0"/>
                <w:iCs w:val="0"/>
                <w:color w:val="000000"/>
                <w:kern w:val="0"/>
                <w:sz w:val="20"/>
                <w:szCs w:val="20"/>
                <w:u w:val="none"/>
                <w:lang w:val="en-US" w:eastAsia="zh-CN" w:bidi="ar"/>
              </w:rPr>
              <w:t>(30分)</w:t>
            </w:r>
          </w:p>
        </w:tc>
        <w:tc>
          <w:tcPr>
            <w:tcW w:w="12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经济效</w:t>
            </w:r>
            <w:r>
              <w:rPr>
                <w:rFonts w:hint="default" w:ascii="Nimbus Roman No9 L" w:hAnsi="Nimbus Roman No9 L" w:eastAsia="仿宋_GB2312" w:cs="Nimbus Roman No9 L"/>
                <w:i w:val="0"/>
                <w:iCs w:val="0"/>
                <w:color w:val="000000"/>
                <w:kern w:val="0"/>
                <w:sz w:val="20"/>
                <w:szCs w:val="20"/>
                <w:u w:val="none"/>
                <w:lang w:val="en-US" w:eastAsia="zh-CN" w:bidi="ar"/>
              </w:rPr>
              <w:br w:type="textWrapping"/>
            </w:r>
            <w:r>
              <w:rPr>
                <w:rFonts w:hint="default" w:ascii="Nimbus Roman No9 L" w:hAnsi="Nimbus Roman No9 L" w:eastAsia="仿宋_GB2312" w:cs="Nimbus Roman No9 L"/>
                <w:i w:val="0"/>
                <w:iCs w:val="0"/>
                <w:color w:val="000000"/>
                <w:kern w:val="0"/>
                <w:sz w:val="20"/>
                <w:szCs w:val="20"/>
                <w:u w:val="none"/>
                <w:lang w:val="en-US" w:eastAsia="zh-CN" w:bidi="ar"/>
              </w:rPr>
              <w:t>益指标</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车辆符合相关购置标准</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是否符合</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是</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w:t>
            </w:r>
          </w:p>
        </w:tc>
        <w:tc>
          <w:tcPr>
            <w:tcW w:w="12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128"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社会效</w:t>
            </w:r>
            <w:r>
              <w:rPr>
                <w:rFonts w:hint="default" w:ascii="Nimbus Roman No9 L" w:hAnsi="Nimbus Roman No9 L" w:eastAsia="仿宋_GB2312" w:cs="Nimbus Roman No9 L"/>
                <w:i w:val="0"/>
                <w:iCs w:val="0"/>
                <w:color w:val="000000"/>
                <w:kern w:val="0"/>
                <w:sz w:val="20"/>
                <w:szCs w:val="20"/>
                <w:u w:val="none"/>
                <w:lang w:val="en-US" w:eastAsia="zh-CN" w:bidi="ar"/>
              </w:rPr>
              <w:br w:type="textWrapping"/>
            </w:r>
            <w:r>
              <w:rPr>
                <w:rFonts w:hint="default" w:ascii="Nimbus Roman No9 L" w:hAnsi="Nimbus Roman No9 L" w:eastAsia="仿宋_GB2312" w:cs="Nimbus Roman No9 L"/>
                <w:i w:val="0"/>
                <w:iCs w:val="0"/>
                <w:color w:val="000000"/>
                <w:kern w:val="0"/>
                <w:sz w:val="20"/>
                <w:szCs w:val="20"/>
                <w:u w:val="none"/>
                <w:lang w:val="en-US" w:eastAsia="zh-CN" w:bidi="ar"/>
              </w:rPr>
              <w:t>益指标</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保障工作正常开展</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是否保障</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是</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w:t>
            </w:r>
          </w:p>
        </w:tc>
        <w:tc>
          <w:tcPr>
            <w:tcW w:w="1216"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kinsoku/>
              <w:wordWrap/>
              <w:overflowPunct/>
              <w:topLinePunct w:val="0"/>
              <w:autoSpaceDE/>
              <w:autoSpaceDN/>
              <w:bidi w:val="0"/>
              <w:adjustRightInd/>
              <w:snapToGrid/>
              <w:spacing w:line="240" w:lineRule="exact"/>
              <w:jc w:val="left"/>
              <w:rPr>
                <w:rFonts w:hint="default" w:ascii="Nimbus Roman No9 L" w:hAnsi="Nimbus Roman No9 L" w:eastAsia="仿宋_GB2312" w:cs="Nimbus Roman No9 L"/>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128"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可持续影</w:t>
            </w:r>
            <w:r>
              <w:rPr>
                <w:rFonts w:hint="default" w:ascii="Nimbus Roman No9 L" w:hAnsi="Nimbus Roman No9 L" w:eastAsia="仿宋_GB2312" w:cs="Nimbus Roman No9 L"/>
                <w:i w:val="0"/>
                <w:iCs w:val="0"/>
                <w:color w:val="000000"/>
                <w:kern w:val="0"/>
                <w:sz w:val="20"/>
                <w:szCs w:val="20"/>
                <w:u w:val="none"/>
                <w:lang w:val="en-US" w:eastAsia="zh-CN" w:bidi="ar"/>
              </w:rPr>
              <w:br w:type="textWrapping"/>
            </w:r>
            <w:r>
              <w:rPr>
                <w:rFonts w:hint="default" w:ascii="Nimbus Roman No9 L" w:hAnsi="Nimbus Roman No9 L" w:eastAsia="仿宋_GB2312" w:cs="Nimbus Roman No9 L"/>
                <w:i w:val="0"/>
                <w:iCs w:val="0"/>
                <w:color w:val="000000"/>
                <w:kern w:val="0"/>
                <w:sz w:val="20"/>
                <w:szCs w:val="20"/>
                <w:u w:val="none"/>
                <w:lang w:val="en-US" w:eastAsia="zh-CN" w:bidi="ar"/>
              </w:rPr>
              <w:t>响指标</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提高日常办公效率</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是否提高</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是</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w:t>
            </w:r>
          </w:p>
        </w:tc>
        <w:tc>
          <w:tcPr>
            <w:tcW w:w="1216"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kinsoku/>
              <w:wordWrap/>
              <w:overflowPunct/>
              <w:topLinePunct w:val="0"/>
              <w:autoSpaceDE/>
              <w:autoSpaceDN/>
              <w:bidi w:val="0"/>
              <w:adjustRightInd/>
              <w:snapToGrid/>
              <w:spacing w:line="240" w:lineRule="exact"/>
              <w:jc w:val="left"/>
              <w:rPr>
                <w:rFonts w:hint="default" w:ascii="Nimbus Roman No9 L" w:hAnsi="Nimbus Roman No9 L" w:eastAsia="仿宋_GB2312" w:cs="Nimbus Roman No9 L"/>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pPr>
              <w:keepNext w:val="0"/>
              <w:keepLines w:val="0"/>
              <w:pageBreakBefore w:val="0"/>
              <w:kinsoku/>
              <w:wordWrap/>
              <w:overflowPunct/>
              <w:topLinePunct w:val="0"/>
              <w:autoSpaceDE/>
              <w:autoSpaceDN/>
              <w:bidi w:val="0"/>
              <w:adjustRightInd/>
              <w:snapToGrid/>
              <w:spacing w:line="240" w:lineRule="exact"/>
              <w:jc w:val="center"/>
              <w:rPr>
                <w:rFonts w:hint="default" w:ascii="Nimbus Roman No9 L" w:hAnsi="Nimbus Roman No9 L" w:eastAsia="仿宋_GB2312" w:cs="Nimbus Roman No9 L"/>
                <w:i w:val="0"/>
                <w:iCs w:val="0"/>
                <w:color w:val="000000"/>
                <w:sz w:val="20"/>
                <w:szCs w:val="20"/>
                <w:u w:val="none"/>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满意度指标(10分)</w:t>
            </w:r>
          </w:p>
        </w:tc>
        <w:tc>
          <w:tcPr>
            <w:tcW w:w="12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满意度指标</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干部职工满意度</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≥90%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100%</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10</w:t>
            </w:r>
          </w:p>
        </w:tc>
        <w:tc>
          <w:tcPr>
            <w:tcW w:w="1216"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kinsoku/>
              <w:wordWrap/>
              <w:overflowPunct/>
              <w:topLinePunct w:val="0"/>
              <w:autoSpaceDE/>
              <w:autoSpaceDN/>
              <w:bidi w:val="0"/>
              <w:adjustRightInd/>
              <w:snapToGrid/>
              <w:spacing w:line="240" w:lineRule="exact"/>
              <w:jc w:val="left"/>
              <w:rPr>
                <w:rFonts w:hint="default" w:ascii="Nimbus Roman No9 L" w:hAnsi="Nimbus Roman No9 L" w:eastAsia="仿宋_GB2312" w:cs="Nimbus Roman No9 L"/>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jc w:val="center"/>
        </w:trPr>
        <w:tc>
          <w:tcPr>
            <w:tcW w:w="6829"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总分</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rPr>
            </w:pPr>
            <w:r>
              <w:rPr>
                <w:rFonts w:hint="default" w:ascii="Nimbus Roman No9 L" w:hAnsi="Nimbus Roman No9 L" w:eastAsia="仿宋_GB2312" w:cs="Nimbus Roman No9 L"/>
                <w:i w:val="0"/>
                <w:iCs w:val="0"/>
                <w:color w:val="000000"/>
                <w:kern w:val="0"/>
                <w:sz w:val="20"/>
                <w:szCs w:val="20"/>
                <w:u w:val="none"/>
                <w:lang w:val="en-US" w:eastAsia="zh-CN" w:bidi="ar"/>
              </w:rPr>
              <w:t xml:space="preserve">100 </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Nimbus Roman No9 L" w:hAnsi="Nimbus Roman No9 L" w:eastAsia="仿宋_GB2312" w:cs="Nimbus Roman No9 L"/>
                <w:i w:val="0"/>
                <w:iCs w:val="0"/>
                <w:color w:val="000000"/>
                <w:sz w:val="20"/>
                <w:szCs w:val="20"/>
                <w:u w:val="none"/>
                <w:lang w:val="en-US"/>
              </w:rPr>
            </w:pPr>
            <w:r>
              <w:rPr>
                <w:rFonts w:hint="default" w:ascii="Nimbus Roman No9 L" w:hAnsi="Nimbus Roman No9 L" w:eastAsia="仿宋_GB2312" w:cs="Nimbus Roman No9 L"/>
                <w:i w:val="0"/>
                <w:iCs w:val="0"/>
                <w:color w:val="000000"/>
                <w:kern w:val="0"/>
                <w:sz w:val="20"/>
                <w:szCs w:val="20"/>
                <w:u w:val="none"/>
                <w:lang w:val="en-US" w:eastAsia="zh-CN" w:bidi="ar"/>
              </w:rPr>
              <w:t>99.</w:t>
            </w:r>
            <w:r>
              <w:rPr>
                <w:rFonts w:hint="eastAsia" w:ascii="Nimbus Roman No9 L" w:hAnsi="Nimbus Roman No9 L" w:eastAsia="仿宋_GB2312" w:cs="Nimbus Roman No9 L"/>
                <w:i w:val="0"/>
                <w:iCs w:val="0"/>
                <w:color w:val="000000"/>
                <w:kern w:val="0"/>
                <w:sz w:val="20"/>
                <w:szCs w:val="20"/>
                <w:u w:val="none"/>
                <w:lang w:val="en-US" w:eastAsia="zh-CN" w:bidi="ar"/>
              </w:rPr>
              <w:t>6</w:t>
            </w:r>
            <w:r>
              <w:rPr>
                <w:rFonts w:hint="default" w:ascii="Nimbus Roman No9 L" w:hAnsi="Nimbus Roman No9 L" w:eastAsia="仿宋_GB2312" w:cs="Nimbus Roman No9 L"/>
                <w:i w:val="0"/>
                <w:iCs w:val="0"/>
                <w:color w:val="000000"/>
                <w:kern w:val="0"/>
                <w:sz w:val="20"/>
                <w:szCs w:val="20"/>
                <w:u w:val="none"/>
                <w:lang w:val="en-US" w:eastAsia="zh-CN" w:bidi="ar"/>
              </w:rPr>
              <w:t>1</w:t>
            </w:r>
          </w:p>
        </w:tc>
        <w:tc>
          <w:tcPr>
            <w:tcW w:w="12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exact"/>
              <w:jc w:val="left"/>
              <w:rPr>
                <w:rFonts w:hint="default" w:ascii="Nimbus Roman No9 L" w:hAnsi="Nimbus Roman No9 L" w:eastAsia="仿宋_GB2312" w:cs="Nimbus Roman No9 L"/>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680" w:type="dxa"/>
            <w:gridSpan w:val="9"/>
            <w:vMerge w:val="restart"/>
            <w:tcBorders>
              <w:top w:val="nil"/>
              <w:left w:val="nil"/>
              <w:bottom w:val="nil"/>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仿宋_GB2312" w:hAnsi="Arial" w:eastAsia="仿宋_GB2312" w:cs="仿宋_GB2312"/>
                <w:i w:val="0"/>
                <w:iCs w:val="0"/>
                <w:color w:val="000000"/>
                <w:sz w:val="20"/>
                <w:szCs w:val="20"/>
                <w:u w:val="none"/>
              </w:rPr>
            </w:pPr>
            <w:r>
              <w:rPr>
                <w:rFonts w:hint="default" w:ascii="仿宋_GB2312" w:hAnsi="Arial" w:eastAsia="仿宋_GB2312" w:cs="仿宋_GB2312"/>
                <w:i w:val="0"/>
                <w:iCs w:val="0"/>
                <w:color w:val="000000"/>
                <w:kern w:val="0"/>
                <w:sz w:val="20"/>
                <w:szCs w:val="20"/>
                <w:u w:val="none"/>
                <w:lang w:val="en-US" w:eastAsia="zh-CN" w:bidi="ar"/>
              </w:rPr>
              <w:t>说明:此表项目支出不包括财政部门要求单独进行项目支出绩效自评项目，每个一级项目支出填写一张项目支出绩效自评表。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jc w:val="center"/>
        </w:trPr>
        <w:tc>
          <w:tcPr>
            <w:tcW w:w="9680" w:type="dxa"/>
            <w:gridSpan w:val="9"/>
            <w:vMerge w:val="continue"/>
            <w:tcBorders>
              <w:top w:val="nil"/>
              <w:left w:val="nil"/>
              <w:bottom w:val="nil"/>
              <w:right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left"/>
              <w:rPr>
                <w:rFonts w:hint="default" w:ascii="仿宋_GB2312" w:hAnsi="Arial"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9680" w:type="dxa"/>
            <w:gridSpan w:val="9"/>
            <w:tcBorders>
              <w:top w:val="nil"/>
              <w:left w:val="nil"/>
              <w:bottom w:val="nil"/>
              <w:right w:val="nil"/>
            </w:tcBorders>
            <w:noWrap w:val="0"/>
            <w:vAlign w:val="center"/>
          </w:tcPr>
          <w:p>
            <w:pPr>
              <w:keepNext w:val="0"/>
              <w:keepLines w:val="0"/>
              <w:pageBreakBefore w:val="0"/>
              <w:kinsoku/>
              <w:wordWrap/>
              <w:overflowPunct/>
              <w:topLinePunct w:val="0"/>
              <w:autoSpaceDE/>
              <w:autoSpaceDN/>
              <w:bidi w:val="0"/>
              <w:adjustRightInd/>
              <w:snapToGrid/>
              <w:spacing w:beforeAutospacing="0" w:afterAutospacing="0" w:line="320" w:lineRule="exact"/>
              <w:jc w:val="left"/>
              <w:textAlignment w:val="auto"/>
              <w:rPr>
                <w:rFonts w:hint="default" w:ascii="Times New Roman" w:hAnsi="Times New Roman" w:eastAsia="黑体" w:cs="Times New Roman"/>
                <w:sz w:val="28"/>
                <w:szCs w:val="28"/>
              </w:rPr>
            </w:pPr>
            <w:r>
              <w:rPr>
                <w:rFonts w:hint="default" w:ascii="Times New Roman" w:hAnsi="Times New Roman" w:eastAsia="仿宋_GB2312" w:cs="Times New Roman"/>
                <w:sz w:val="22"/>
                <w:szCs w:val="22"/>
              </w:rPr>
              <w:t>单位负责人签字：</w:t>
            </w:r>
            <w:r>
              <w:rPr>
                <w:rFonts w:hint="eastAsia" w:ascii="Times New Roman" w:hAnsi="Times New Roman" w:eastAsia="仿宋_GB2312" w:cs="Times New Roman"/>
                <w:sz w:val="22"/>
                <w:szCs w:val="22"/>
                <w:lang w:eastAsia="zh-CN"/>
              </w:rPr>
              <w:t>刘泽新</w:t>
            </w:r>
            <w:r>
              <w:rPr>
                <w:rFonts w:hint="default" w:ascii="Times New Roman" w:hAnsi="Times New Roman" w:eastAsia="仿宋_GB2312" w:cs="Times New Roman"/>
                <w:sz w:val="22"/>
                <w:szCs w:val="22"/>
              </w:rPr>
              <w:t xml:space="preserve">      填表人： </w:t>
            </w:r>
            <w:r>
              <w:rPr>
                <w:rFonts w:hint="eastAsia" w:ascii="Times New Roman" w:hAnsi="Times New Roman" w:eastAsia="仿宋_GB2312" w:cs="Times New Roman"/>
                <w:sz w:val="22"/>
                <w:szCs w:val="22"/>
                <w:lang w:eastAsia="zh-CN"/>
              </w:rPr>
              <w:t>王金艳</w:t>
            </w:r>
            <w:r>
              <w:rPr>
                <w:rFonts w:hint="default" w:ascii="Times New Roman" w:hAnsi="Times New Roman" w:eastAsia="仿宋_GB2312" w:cs="Times New Roman"/>
                <w:sz w:val="22"/>
                <w:szCs w:val="22"/>
              </w:rPr>
              <w:t xml:space="preserve">    联系电话：      填报日期： 年   月  日</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_GB2312" w:hAnsi="Arial" w:eastAsia="仿宋_GB2312" w:cs="仿宋_GB2312"/>
                <w:i w:val="0"/>
                <w:iCs w:val="0"/>
                <w:color w:val="000000"/>
                <w:sz w:val="20"/>
                <w:szCs w:val="20"/>
                <w:u w:val="none"/>
              </w:rPr>
            </w:pPr>
          </w:p>
        </w:tc>
      </w:tr>
    </w:tbl>
    <w:p>
      <w:pPr>
        <w:spacing w:before="120" w:beforeLines="50"/>
        <w:jc w:val="left"/>
        <w:rPr>
          <w:rFonts w:hint="default" w:ascii="Nimbus Roman No9 L" w:hAnsi="Nimbus Roman No9 L" w:eastAsia="黑体" w:cs="Nimbus Roman No9 L"/>
          <w:b/>
          <w:bCs/>
          <w:i w:val="0"/>
          <w:iCs w:val="0"/>
          <w:color w:val="000000"/>
          <w:kern w:val="0"/>
          <w:sz w:val="24"/>
          <w:szCs w:val="24"/>
          <w:u w:val="none"/>
          <w:lang w:val="en-US" w:eastAsia="zh-CN" w:bidi="ar"/>
        </w:rPr>
      </w:pPr>
      <w:r>
        <w:rPr>
          <w:rFonts w:hint="default" w:ascii="Nimbus Roman No9 L" w:hAnsi="Nimbus Roman No9 L" w:eastAsia="黑体" w:cs="Nimbus Roman No9 L"/>
          <w:sz w:val="32"/>
          <w:szCs w:val="32"/>
        </w:rPr>
        <w:t>附件</w:t>
      </w:r>
      <w:r>
        <w:rPr>
          <w:rFonts w:hint="default" w:ascii="Nimbus Roman No9 L" w:hAnsi="Nimbus Roman No9 L" w:eastAsia="黑体" w:cs="Nimbus Roman No9 L"/>
          <w:sz w:val="32"/>
          <w:szCs w:val="32"/>
          <w:lang w:val="en-US" w:eastAsia="zh-CN"/>
        </w:rPr>
        <w:t>4</w:t>
      </w:r>
      <w:r>
        <w:rPr>
          <w:rFonts w:hint="default" w:ascii="Nimbus Roman No9 L" w:hAnsi="Nimbus Roman No9 L" w:eastAsia="黑体" w:cs="Nimbus Roman No9 L"/>
          <w:sz w:val="32"/>
          <w:szCs w:val="32"/>
          <w:lang w:eastAsia="zh-CN"/>
        </w:rPr>
        <w:t>-</w:t>
      </w:r>
      <w:r>
        <w:rPr>
          <w:rFonts w:hint="default" w:ascii="Nimbus Roman No9 L" w:hAnsi="Nimbus Roman No9 L" w:eastAsia="黑体" w:cs="Nimbus Roman No9 L"/>
          <w:sz w:val="32"/>
          <w:szCs w:val="32"/>
          <w:lang w:val="en-US" w:eastAsia="zh-CN"/>
        </w:rPr>
        <w:t>3</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关于其他专项资金及政府性基金的</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情况说明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Nimbus Roman No9 L" w:hAnsi="Nimbus Roman No9 L" w:eastAsia="仿宋_GB2312" w:cs="Nimbus Roman No9 L"/>
          <w:sz w:val="32"/>
          <w:szCs w:val="32"/>
          <w:lang w:val="en-US" w:eastAsia="zh-CN"/>
        </w:rPr>
      </w:pPr>
    </w:p>
    <w:p>
      <w:pPr>
        <w:bidi w:val="0"/>
        <w:ind w:firstLine="640" w:firstLineChars="200"/>
        <w:rPr>
          <w:rFonts w:hint="default" w:ascii="Nimbus Roman No9 L" w:hAnsi="Nimbus Roman No9 L" w:eastAsia="仿宋_GB2312" w:cs="Nimbus Roman No9 L"/>
          <w:color w:val="000000"/>
          <w:kern w:val="0"/>
          <w:sz w:val="32"/>
          <w:szCs w:val="32"/>
          <w:shd w:val="clear" w:color="auto" w:fill="FFFFFF"/>
          <w:lang w:val="en-US" w:eastAsia="zh-CN" w:bidi="ar-SA"/>
        </w:rPr>
      </w:pPr>
      <w:r>
        <w:rPr>
          <w:rFonts w:hint="default" w:ascii="Nimbus Roman No9 L" w:hAnsi="Nimbus Roman No9 L" w:eastAsia="仿宋_GB2312" w:cs="Nimbus Roman No9 L"/>
          <w:sz w:val="32"/>
          <w:szCs w:val="32"/>
          <w:lang w:val="en-US" w:eastAsia="zh-CN"/>
        </w:rPr>
        <w:t>其他州级专项资金</w:t>
      </w:r>
      <w:r>
        <w:rPr>
          <w:rFonts w:hint="eastAsia" w:ascii="Nimbus Roman No9 L" w:hAnsi="Nimbus Roman No9 L" w:eastAsia="仿宋_GB2312" w:cs="Nimbus Roman No9 L"/>
          <w:sz w:val="32"/>
          <w:szCs w:val="32"/>
          <w:lang w:val="en-US" w:eastAsia="zh-CN"/>
        </w:rPr>
        <w:t>6.98</w:t>
      </w:r>
      <w:r>
        <w:rPr>
          <w:rFonts w:hint="default" w:ascii="Nimbus Roman No9 L" w:hAnsi="Nimbus Roman No9 L" w:eastAsia="仿宋_GB2312" w:cs="Nimbus Roman No9 L"/>
          <w:sz w:val="32"/>
          <w:szCs w:val="32"/>
          <w:lang w:val="en-US" w:eastAsia="zh-CN"/>
        </w:rPr>
        <w:t>万元，驻村工作经费6.6万元，主要用于驻村工作队的办公运转；公车处置收入0.38万元是处置单位旧公车的处置收入财政返还资金。</w:t>
      </w:r>
    </w:p>
    <w:p>
      <w:pPr>
        <w:numPr>
          <w:ilvl w:val="0"/>
          <w:numId w:val="0"/>
        </w:numPr>
        <w:bidi w:val="0"/>
        <w:ind w:firstLine="640" w:firstLineChars="200"/>
        <w:rPr>
          <w:rFonts w:hint="default" w:ascii="Nimbus Roman No9 L" w:hAnsi="Nimbus Roman No9 L" w:eastAsia="仿宋_GB2312" w:cs="Nimbus Roman No9 L"/>
          <w:color w:val="000000"/>
          <w:kern w:val="0"/>
          <w:sz w:val="32"/>
          <w:szCs w:val="32"/>
          <w:shd w:val="clear" w:color="auto" w:fill="FFFFFF"/>
          <w:lang w:val="en-US" w:eastAsia="zh-CN" w:bidi="ar-SA"/>
        </w:rPr>
      </w:pPr>
      <w:r>
        <w:rPr>
          <w:rFonts w:hint="default" w:ascii="Nimbus Roman No9 L" w:hAnsi="Nimbus Roman No9 L" w:eastAsia="仿宋_GB2312" w:cs="Nimbus Roman No9 L"/>
          <w:color w:val="000000"/>
          <w:kern w:val="0"/>
          <w:sz w:val="32"/>
          <w:szCs w:val="32"/>
          <w:shd w:val="clear" w:color="auto" w:fill="FFFFFF"/>
          <w:lang w:val="en-US" w:eastAsia="zh-CN" w:bidi="ar-SA"/>
        </w:rPr>
        <w:t>其他专项资金为上级拨款29.12万元，为大中型水库移民后期扶持专项资金支出后扶监测评估等专项工作经费支出29.12万元。</w:t>
      </w:r>
    </w:p>
    <w:p>
      <w:pPr>
        <w:pStyle w:val="23"/>
        <w:keepNext w:val="0"/>
        <w:keepLines w:val="0"/>
        <w:pageBreakBefore w:val="0"/>
        <w:numPr>
          <w:ilvl w:val="0"/>
          <w:numId w:val="0"/>
        </w:numPr>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Nimbus Roman No9 L" w:hAnsi="Nimbus Roman No9 L" w:eastAsia="仿宋_GB2312" w:cs="Nimbus Roman No9 L"/>
          <w:sz w:val="32"/>
          <w:szCs w:val="32"/>
          <w:lang w:val="en-US" w:eastAsia="zh-CN"/>
        </w:rPr>
      </w:pPr>
      <w:r>
        <w:rPr>
          <w:rFonts w:hint="default" w:ascii="Nimbus Roman No9 L" w:hAnsi="Nimbus Roman No9 L" w:eastAsia="仿宋_GB2312" w:cs="Nimbus Roman No9 L"/>
          <w:color w:val="000000"/>
          <w:kern w:val="0"/>
          <w:sz w:val="32"/>
          <w:szCs w:val="32"/>
          <w:shd w:val="clear" w:color="auto" w:fill="FFFFFF"/>
        </w:rPr>
        <w:t>我单位</w:t>
      </w:r>
      <w:r>
        <w:rPr>
          <w:rFonts w:hint="default" w:ascii="Nimbus Roman No9 L" w:hAnsi="Nimbus Roman No9 L" w:eastAsia="仿宋_GB2312" w:cs="Nimbus Roman No9 L"/>
          <w:color w:val="000000"/>
          <w:kern w:val="0"/>
          <w:sz w:val="32"/>
          <w:szCs w:val="32"/>
          <w:shd w:val="clear" w:color="auto" w:fill="FFFFFF"/>
          <w:lang w:val="en-US" w:eastAsia="zh-CN"/>
        </w:rPr>
        <w:t>2025年</w:t>
      </w:r>
      <w:r>
        <w:rPr>
          <w:rFonts w:hint="default" w:ascii="Nimbus Roman No9 L" w:hAnsi="Nimbus Roman No9 L" w:eastAsia="仿宋_GB2312" w:cs="Nimbus Roman No9 L"/>
          <w:color w:val="000000"/>
          <w:kern w:val="0"/>
          <w:sz w:val="32"/>
          <w:szCs w:val="32"/>
          <w:shd w:val="clear" w:color="auto" w:fill="FFFFFF"/>
        </w:rPr>
        <w:t>政府性基金</w:t>
      </w:r>
      <w:r>
        <w:rPr>
          <w:rFonts w:hint="default" w:ascii="Nimbus Roman No9 L" w:hAnsi="Nimbus Roman No9 L" w:eastAsia="仿宋_GB2312" w:cs="Nimbus Roman No9 L"/>
          <w:color w:val="000000"/>
          <w:kern w:val="0"/>
          <w:sz w:val="32"/>
          <w:szCs w:val="32"/>
          <w:shd w:val="clear" w:color="auto" w:fill="FFFFFF"/>
          <w:lang w:eastAsia="zh-CN"/>
        </w:rPr>
        <w:t>支出库区移民培训等费用支出</w:t>
      </w:r>
      <w:r>
        <w:rPr>
          <w:rFonts w:hint="default" w:ascii="Nimbus Roman No9 L" w:hAnsi="Nimbus Roman No9 L" w:eastAsia="仿宋_GB2312" w:cs="Nimbus Roman No9 L"/>
          <w:color w:val="000000"/>
          <w:kern w:val="0"/>
          <w:sz w:val="32"/>
          <w:szCs w:val="32"/>
          <w:shd w:val="clear" w:color="auto" w:fill="FFFFFF"/>
          <w:lang w:val="en-US" w:eastAsia="zh-CN"/>
        </w:rPr>
        <w:t>84.94万元，</w:t>
      </w:r>
      <w:r>
        <w:rPr>
          <w:rFonts w:hint="default" w:ascii="Nimbus Roman No9 L" w:hAnsi="Nimbus Roman No9 L" w:eastAsia="仿宋_GB2312" w:cs="Nimbus Roman No9 L"/>
          <w:color w:val="000000"/>
          <w:kern w:val="0"/>
          <w:sz w:val="32"/>
          <w:szCs w:val="32"/>
          <w:shd w:val="clear" w:color="auto" w:fill="FFFFFF"/>
          <w:lang w:val="en-US" w:eastAsia="zh-CN" w:bidi="ar-SA"/>
        </w:rPr>
        <w:t>为上级拨款，</w:t>
      </w:r>
      <w:r>
        <w:rPr>
          <w:rFonts w:hint="default" w:ascii="Nimbus Roman No9 L" w:hAnsi="Nimbus Roman No9 L" w:eastAsia="仿宋_GB2312" w:cs="Nimbus Roman No9 L"/>
          <w:color w:val="000000"/>
          <w:kern w:val="0"/>
          <w:sz w:val="32"/>
          <w:szCs w:val="32"/>
          <w:shd w:val="clear" w:color="auto" w:fill="FFFFFF"/>
          <w:lang w:val="en-US" w:eastAsia="zh-CN"/>
        </w:rPr>
        <w:t>主要用于加强移民政策宣传，开展移民就业创业能力培训。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Nimbus Roman No9 L" w:hAnsi="Nimbus Roman No9 L" w:eastAsia="仿宋_GB2312" w:cs="Nimbus Roman No9 L"/>
          <w:sz w:val="32"/>
          <w:szCs w:val="32"/>
          <w:lang w:val="en-US"/>
        </w:rPr>
      </w:pPr>
      <w:r>
        <w:rPr>
          <w:rFonts w:hint="default" w:ascii="Nimbus Roman No9 L" w:hAnsi="Nimbus Roman No9 L" w:eastAsia="仿宋_GB2312" w:cs="Nimbus Roman No9 L"/>
          <w:sz w:val="32"/>
          <w:szCs w:val="32"/>
          <w:lang w:val="en-US" w:eastAsia="zh-CN"/>
        </w:rPr>
        <w:t>以上三项主要是上年度结转项目且为上级资金及部分项目支出金额较小，</w:t>
      </w:r>
      <w:r>
        <w:rPr>
          <w:rFonts w:hint="default" w:ascii="Nimbus Roman No9 L" w:hAnsi="Nimbus Roman No9 L" w:eastAsia="仿宋_GB2312" w:cs="Nimbus Roman No9 L"/>
          <w:sz w:val="32"/>
          <w:szCs w:val="32"/>
          <w:lang w:val="en-US"/>
        </w:rPr>
        <w:t>本次不填报《州级预算部门项目支出绩效自评表》。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Nimbus Roman No9 L" w:hAnsi="Nimbus Roman No9 L" w:eastAsia="仿宋_GB2312" w:cs="Nimbus Roman No9 L"/>
          <w:sz w:val="32"/>
          <w:szCs w:val="32"/>
          <w:lang w:val="en-US"/>
        </w:rPr>
      </w:pPr>
      <w:r>
        <w:rPr>
          <w:rFonts w:hint="default" w:ascii="Nimbus Roman No9 L" w:hAnsi="Nimbus Roman No9 L" w:eastAsia="仿宋_GB2312" w:cs="Nimbus Roman No9 L"/>
          <w:sz w:val="32"/>
          <w:szCs w:val="32"/>
          <w:lang w:val="en-US"/>
        </w:rPr>
        <w:t xml:space="preserve">特此说明。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Nimbus Roman No9 L" w:hAnsi="Nimbus Roman No9 L" w:eastAsia="仿宋_GB2312" w:cs="Nimbus Roman No9 L"/>
          <w:sz w:val="32"/>
          <w:szCs w:val="32"/>
          <w:lang w:val="en-US"/>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Nimbus Roman No9 L" w:hAnsi="Nimbus Roman No9 L" w:eastAsia="仿宋_GB2312" w:cs="Nimbus Roman No9 L"/>
          <w:sz w:val="32"/>
          <w:szCs w:val="32"/>
          <w:lang w:val="en-US"/>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Nimbus Roman No9 L" w:hAnsi="Nimbus Roman No9 L" w:eastAsia="仿宋_GB2312" w:cs="Nimbus Roman No9 L"/>
          <w:sz w:val="32"/>
          <w:szCs w:val="32"/>
          <w:lang w:val="en-US" w:eastAsia="zh-CN"/>
        </w:rPr>
      </w:pPr>
      <w:r>
        <w:rPr>
          <w:rFonts w:hint="default" w:ascii="Nimbus Roman No9 L" w:hAnsi="Nimbus Roman No9 L" w:eastAsia="仿宋_GB2312" w:cs="Nimbus Roman No9 L"/>
          <w:sz w:val="32"/>
          <w:szCs w:val="32"/>
          <w:lang w:val="en-US" w:eastAsia="zh-CN"/>
        </w:rPr>
        <w:t xml:space="preserve">                                  州库区移民事务中心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Nimbus Roman No9 L" w:hAnsi="Nimbus Roman No9 L" w:eastAsia="仿宋_GB2312" w:cs="Nimbus Roman No9 L"/>
          <w:sz w:val="32"/>
          <w:szCs w:val="32"/>
          <w:lang w:eastAsia="zh-CN"/>
        </w:rPr>
      </w:pPr>
      <w:r>
        <w:rPr>
          <w:rFonts w:hint="default" w:ascii="Nimbus Roman No9 L" w:hAnsi="Nimbus Roman No9 L" w:eastAsia="仿宋_GB2312" w:cs="Nimbus Roman No9 L"/>
          <w:sz w:val="32"/>
          <w:szCs w:val="32"/>
          <w:lang w:val="en-US" w:eastAsia="zh-CN"/>
        </w:rPr>
        <w:t xml:space="preserve">                                   2026年7月20日</w:t>
      </w:r>
    </w:p>
    <w:p>
      <w:pPr>
        <w:rPr>
          <w:rFonts w:hint="eastAsia" w:ascii="仿宋_GB2312" w:eastAsia="仿宋_GB2312"/>
          <w:b/>
          <w:color w:val="auto"/>
          <w:sz w:val="32"/>
          <w:szCs w:val="32"/>
        </w:rPr>
      </w:pPr>
    </w:p>
    <w:p>
      <w:pPr>
        <w:rPr>
          <w:rFonts w:hint="eastAsia" w:ascii="仿宋_GB2312" w:eastAsia="仿宋_GB2312"/>
          <w:b/>
          <w:color w:val="auto"/>
          <w:sz w:val="32"/>
          <w:szCs w:val="32"/>
        </w:rPr>
      </w:pPr>
    </w:p>
    <w:p>
      <w:pPr>
        <w:rPr>
          <w:rFonts w:hint="eastAsia" w:ascii="仿宋_GB2312" w:eastAsia="仿宋_GB2312"/>
          <w:b/>
          <w:color w:val="auto"/>
          <w:sz w:val="32"/>
          <w:szCs w:val="32"/>
        </w:rPr>
      </w:pPr>
    </w:p>
    <w:p>
      <w:pPr>
        <w:rPr>
          <w:rFonts w:hint="default" w:ascii="Nimbus Roman No9 L" w:hAnsi="Nimbus Roman No9 L" w:eastAsia="黑体" w:cs="Nimbus Roman No9 L"/>
          <w:b w:val="0"/>
          <w:bCs/>
          <w:color w:val="auto"/>
          <w:sz w:val="32"/>
          <w:szCs w:val="32"/>
        </w:rPr>
      </w:pPr>
    </w:p>
    <w:p>
      <w:pPr>
        <w:rPr>
          <w:rFonts w:hint="default" w:ascii="Nimbus Roman No9 L" w:hAnsi="Nimbus Roman No9 L" w:eastAsia="黑体" w:cs="Nimbus Roman No9 L"/>
          <w:b w:val="0"/>
          <w:bCs/>
          <w:color w:val="auto"/>
          <w:sz w:val="32"/>
          <w:szCs w:val="32"/>
        </w:rPr>
      </w:pPr>
      <w:r>
        <w:rPr>
          <w:rFonts w:hint="default" w:ascii="Nimbus Roman No9 L" w:hAnsi="Nimbus Roman No9 L" w:eastAsia="黑体" w:cs="Nimbus Roman No9 L"/>
          <w:b w:val="0"/>
          <w:bCs/>
          <w:color w:val="auto"/>
          <w:sz w:val="32"/>
          <w:szCs w:val="32"/>
        </w:rPr>
        <w:t>附件</w:t>
      </w:r>
      <w:r>
        <w:rPr>
          <w:rFonts w:hint="default" w:ascii="Nimbus Roman No9 L" w:hAnsi="Nimbus Roman No9 L" w:eastAsia="黑体" w:cs="Nimbus Roman No9 L"/>
          <w:b w:val="0"/>
          <w:bCs/>
          <w:color w:val="auto"/>
          <w:sz w:val="32"/>
          <w:szCs w:val="32"/>
          <w:lang w:val="en-US" w:eastAsia="zh-CN"/>
        </w:rPr>
        <w:t>5</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color w:val="auto"/>
          <w:sz w:val="44"/>
          <w:szCs w:val="44"/>
        </w:rPr>
      </w:pPr>
      <w:r>
        <w:rPr>
          <w:rFonts w:hint="eastAsia" w:eastAsia="方正小标宋简体" w:cs="方正小标宋简体"/>
          <w:color w:val="auto"/>
          <w:sz w:val="44"/>
          <w:szCs w:val="44"/>
        </w:rPr>
        <w:t>州级预算部门政府性基金预算支出绩效自评表</w:t>
      </w:r>
    </w:p>
    <w:p>
      <w:pPr>
        <w:spacing w:line="440" w:lineRule="exact"/>
        <w:jc w:val="center"/>
        <w:rPr>
          <w:rFonts w:hint="default" w:ascii="Nimbus Roman No9 L" w:hAnsi="Nimbus Roman No9 L" w:eastAsia="楷体" w:cs="Nimbus Roman No9 L"/>
          <w:color w:val="auto"/>
          <w:sz w:val="32"/>
          <w:szCs w:val="32"/>
        </w:rPr>
      </w:pPr>
      <w:r>
        <w:rPr>
          <w:rFonts w:hint="default" w:ascii="Nimbus Roman No9 L" w:hAnsi="Nimbus Roman No9 L" w:eastAsia="楷体" w:cs="Nimbus Roman No9 L"/>
          <w:color w:val="auto"/>
          <w:sz w:val="32"/>
          <w:szCs w:val="32"/>
        </w:rPr>
        <w:t>（</w:t>
      </w:r>
      <w:r>
        <w:rPr>
          <w:rFonts w:hint="default" w:ascii="Nimbus Roman No9 L" w:hAnsi="Nimbus Roman No9 L" w:eastAsia="楷体" w:cs="Nimbus Roman No9 L"/>
          <w:color w:val="auto"/>
          <w:sz w:val="32"/>
          <w:szCs w:val="32"/>
          <w:lang w:eastAsia="zh-CN"/>
        </w:rPr>
        <w:t>2024年</w:t>
      </w:r>
      <w:r>
        <w:rPr>
          <w:rFonts w:hint="default" w:ascii="Nimbus Roman No9 L" w:hAnsi="Nimbus Roman No9 L" w:eastAsia="楷体" w:cs="Nimbus Roman No9 L"/>
          <w:color w:val="auto"/>
          <w:sz w:val="32"/>
          <w:szCs w:val="32"/>
        </w:rPr>
        <w:t>度）</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4"/>
        <w:gridCol w:w="1074"/>
        <w:gridCol w:w="1075"/>
        <w:gridCol w:w="1143"/>
        <w:gridCol w:w="1202"/>
        <w:gridCol w:w="1129"/>
        <w:gridCol w:w="824"/>
        <w:gridCol w:w="869"/>
        <w:gridCol w:w="1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074" w:type="dxa"/>
            <w:tcBorders>
              <w:top w:val="single" w:color="auto" w:sz="4" w:space="0"/>
              <w:left w:val="single" w:color="auto" w:sz="4" w:space="0"/>
              <w:bottom w:val="single" w:color="auto" w:sz="4" w:space="0"/>
              <w:right w:val="single" w:color="auto" w:sz="4" w:space="0"/>
            </w:tcBorders>
            <w:noWrap w:val="0"/>
            <w:vAlign w:val="center"/>
          </w:tcPr>
          <w:p>
            <w:pPr>
              <w:spacing w:line="26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政府性基金预算支出名称</w:t>
            </w:r>
          </w:p>
        </w:tc>
        <w:tc>
          <w:tcPr>
            <w:tcW w:w="8727" w:type="dxa"/>
            <w:gridSpan w:val="8"/>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主管部门</w:t>
            </w:r>
          </w:p>
        </w:tc>
        <w:tc>
          <w:tcPr>
            <w:tcW w:w="4494" w:type="dxa"/>
            <w:gridSpan w:val="4"/>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29"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实施单位</w:t>
            </w:r>
          </w:p>
        </w:tc>
        <w:tc>
          <w:tcPr>
            <w:tcW w:w="3104" w:type="dxa"/>
            <w:gridSpan w:val="3"/>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4" w:type="dxa"/>
            <w:vMerge w:val="restart"/>
            <w:tcBorders>
              <w:top w:val="nil"/>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Pr>
              <w:t>项目资金</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（万元）</w:t>
            </w:r>
          </w:p>
        </w:tc>
        <w:tc>
          <w:tcPr>
            <w:tcW w:w="2149" w:type="dxa"/>
            <w:gridSpan w:val="2"/>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43"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年初</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预算数</w:t>
            </w:r>
          </w:p>
        </w:tc>
        <w:tc>
          <w:tcPr>
            <w:tcW w:w="1202"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全年</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预算数</w:t>
            </w:r>
          </w:p>
        </w:tc>
        <w:tc>
          <w:tcPr>
            <w:tcW w:w="1129"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全年</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执行数</w:t>
            </w:r>
          </w:p>
        </w:tc>
        <w:tc>
          <w:tcPr>
            <w:tcW w:w="824"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分值</w:t>
            </w:r>
          </w:p>
        </w:tc>
        <w:tc>
          <w:tcPr>
            <w:tcW w:w="869"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执行率</w:t>
            </w:r>
          </w:p>
        </w:tc>
        <w:tc>
          <w:tcPr>
            <w:tcW w:w="1411"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2149" w:type="dxa"/>
            <w:gridSpan w:val="2"/>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xml:space="preserve">年度资金总额 </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xml:space="preserve"> 10</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2149" w:type="dxa"/>
            <w:gridSpan w:val="2"/>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xml:space="preserve">其中：当年财政拨款 </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2149" w:type="dxa"/>
            <w:gridSpan w:val="2"/>
            <w:tcBorders>
              <w:top w:val="single" w:color="auto" w:sz="4" w:space="0"/>
              <w:left w:val="nil"/>
              <w:bottom w:val="single" w:color="auto" w:sz="4" w:space="0"/>
              <w:right w:val="single" w:color="auto" w:sz="4" w:space="0"/>
            </w:tcBorders>
            <w:noWrap w:val="0"/>
            <w:vAlign w:val="center"/>
          </w:tcPr>
          <w:p>
            <w:pPr>
              <w:ind w:firstLine="540" w:firstLineChars="300"/>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xml:space="preserve">上年结转资金 </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2149" w:type="dxa"/>
            <w:gridSpan w:val="2"/>
            <w:tcBorders>
              <w:top w:val="single" w:color="auto" w:sz="4" w:space="0"/>
              <w:left w:val="nil"/>
              <w:bottom w:val="single" w:color="auto" w:sz="4" w:space="0"/>
              <w:right w:val="single" w:color="auto" w:sz="4" w:space="0"/>
            </w:tcBorders>
            <w:noWrap w:val="0"/>
            <w:vAlign w:val="center"/>
          </w:tcPr>
          <w:p>
            <w:pPr>
              <w:ind w:firstLine="540" w:firstLineChars="300"/>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其他资金</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restart"/>
            <w:tcBorders>
              <w:top w:val="nil"/>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年度总体目标</w:t>
            </w:r>
          </w:p>
        </w:tc>
        <w:tc>
          <w:tcPr>
            <w:tcW w:w="4494" w:type="dxa"/>
            <w:gridSpan w:val="4"/>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预期目标</w:t>
            </w:r>
          </w:p>
        </w:tc>
        <w:tc>
          <w:tcPr>
            <w:tcW w:w="4233" w:type="dxa"/>
            <w:gridSpan w:val="4"/>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xml:space="preserve">实际完成情况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4494" w:type="dxa"/>
            <w:gridSpan w:val="4"/>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xml:space="preserve">  </w:t>
            </w:r>
          </w:p>
        </w:tc>
        <w:tc>
          <w:tcPr>
            <w:tcW w:w="4233" w:type="dxa"/>
            <w:gridSpan w:val="4"/>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1074" w:type="dxa"/>
            <w:vMerge w:val="restart"/>
            <w:tcBorders>
              <w:top w:val="nil"/>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绩</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效</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指</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标</w:t>
            </w:r>
          </w:p>
        </w:tc>
        <w:tc>
          <w:tcPr>
            <w:tcW w:w="1074"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一级指标</w:t>
            </w:r>
          </w:p>
        </w:tc>
        <w:tc>
          <w:tcPr>
            <w:tcW w:w="1075"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二级指标</w:t>
            </w:r>
          </w:p>
        </w:tc>
        <w:tc>
          <w:tcPr>
            <w:tcW w:w="1143"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三级指标</w:t>
            </w:r>
          </w:p>
        </w:tc>
        <w:tc>
          <w:tcPr>
            <w:tcW w:w="1202"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年度</w:t>
            </w:r>
          </w:p>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指标值</w:t>
            </w:r>
          </w:p>
        </w:tc>
        <w:tc>
          <w:tcPr>
            <w:tcW w:w="1129"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实际</w:t>
            </w:r>
          </w:p>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完成值</w:t>
            </w:r>
          </w:p>
        </w:tc>
        <w:tc>
          <w:tcPr>
            <w:tcW w:w="824"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分值</w:t>
            </w:r>
          </w:p>
        </w:tc>
        <w:tc>
          <w:tcPr>
            <w:tcW w:w="869"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得分</w:t>
            </w:r>
          </w:p>
        </w:tc>
        <w:tc>
          <w:tcPr>
            <w:tcW w:w="1411"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偏差原因</w:t>
            </w:r>
          </w:p>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分析及</w:t>
            </w:r>
          </w:p>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改进措施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产出指标</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(50分)</w:t>
            </w: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数量指标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质量指标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时效指标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成本指标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restart"/>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效益指标</w:t>
            </w:r>
          </w:p>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（30分）</w:t>
            </w: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经济效益指标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社会效益指标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生态效益指标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可持续影响指标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满意度</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指标</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（10分）</w:t>
            </w: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服务对象满意度指标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697" w:type="dxa"/>
            <w:gridSpan w:val="6"/>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总分</w:t>
            </w:r>
          </w:p>
        </w:tc>
        <w:tc>
          <w:tcPr>
            <w:tcW w:w="824"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100</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bl>
    <w:p>
      <w:pPr>
        <w:spacing w:before="156" w:beforeLines="50"/>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说明：每个一级国有资本经营预算支出填写一张国有资本经营预算支出绩效自评表。</w:t>
      </w:r>
    </w:p>
    <w:p>
      <w:pPr>
        <w:spacing w:before="156" w:beforeLines="50" w:line="200" w:lineRule="exact"/>
        <w:jc w:val="left"/>
        <w:rPr>
          <w:rFonts w:hint="eastAsia" w:ascii="仿宋_GB2312" w:eastAsia="仿宋_GB2312"/>
          <w:color w:val="auto"/>
          <w:sz w:val="18"/>
          <w:szCs w:val="18"/>
          <w:lang w:eastAsia="zh-CN"/>
        </w:rPr>
      </w:pPr>
      <w:r>
        <w:rPr>
          <w:rFonts w:hint="eastAsia" w:ascii="仿宋_GB2312" w:hAnsi="仿宋_GB2312" w:eastAsia="仿宋_GB2312" w:cs="仿宋_GB2312"/>
          <w:color w:val="auto"/>
          <w:sz w:val="18"/>
          <w:szCs w:val="18"/>
        </w:rPr>
        <w:t>单位负责人签字：</w:t>
      </w:r>
      <w:r>
        <w:rPr>
          <w:rFonts w:hint="eastAsia" w:ascii="仿宋_GB2312" w:hAnsi="仿宋_GB2312" w:eastAsia="仿宋_GB2312" w:cs="仿宋_GB2312"/>
          <w:color w:val="auto"/>
          <w:sz w:val="18"/>
          <w:szCs w:val="18"/>
          <w:lang w:val="en-US" w:eastAsia="zh-CN"/>
        </w:rPr>
        <w:t xml:space="preserve">  </w:t>
      </w:r>
      <w:r>
        <w:rPr>
          <w:rFonts w:hint="eastAsia" w:ascii="仿宋_GB2312" w:hAnsi="仿宋_GB2312" w:eastAsia="仿宋_GB2312" w:cs="仿宋_GB2312"/>
          <w:color w:val="auto"/>
          <w:kern w:val="0"/>
          <w:sz w:val="18"/>
          <w:szCs w:val="18"/>
          <w:lang w:bidi="ar"/>
        </w:rPr>
        <w:t xml:space="preserve">  </w:t>
      </w:r>
      <w:r>
        <w:rPr>
          <w:rFonts w:hint="eastAsia" w:ascii="仿宋_GB2312" w:hAnsi="仿宋_GB2312" w:eastAsia="仿宋_GB2312" w:cs="仿宋_GB2312"/>
          <w:color w:val="auto"/>
          <w:sz w:val="18"/>
          <w:szCs w:val="18"/>
        </w:rPr>
        <w:t>填表人：</w:t>
      </w:r>
      <w:r>
        <w:rPr>
          <w:rFonts w:hint="eastAsia" w:ascii="仿宋_GB2312" w:hAnsi="仿宋_GB2312" w:eastAsia="仿宋_GB2312" w:cs="仿宋_GB2312"/>
          <w:color w:val="auto"/>
          <w:sz w:val="18"/>
          <w:szCs w:val="18"/>
          <w:lang w:val="en-US" w:eastAsia="zh-CN"/>
        </w:rPr>
        <w:t xml:space="preserve">  </w:t>
      </w:r>
      <w:r>
        <w:rPr>
          <w:rFonts w:hint="eastAsia" w:ascii="仿宋_GB2312" w:hAnsi="仿宋_GB2312" w:eastAsia="仿宋_GB2312" w:cs="仿宋_GB2312"/>
          <w:color w:val="auto"/>
          <w:sz w:val="18"/>
          <w:szCs w:val="18"/>
        </w:rPr>
        <w:t xml:space="preserve">  </w:t>
      </w:r>
      <w:r>
        <w:rPr>
          <w:rFonts w:hint="eastAsia" w:ascii="仿宋_GB2312" w:hAnsi="仿宋_GB2312" w:eastAsia="仿宋_GB2312" w:cs="仿宋_GB2312"/>
          <w:color w:val="auto"/>
          <w:sz w:val="18"/>
          <w:szCs w:val="18"/>
          <w:lang w:val="en-US" w:eastAsia="zh-CN"/>
        </w:rPr>
        <w:t xml:space="preserve">             </w:t>
      </w:r>
      <w:r>
        <w:rPr>
          <w:rFonts w:hint="eastAsia" w:ascii="仿宋_GB2312" w:hAnsi="仿宋_GB2312" w:eastAsia="仿宋_GB2312" w:cs="仿宋_GB2312"/>
          <w:color w:val="auto"/>
          <w:sz w:val="18"/>
          <w:szCs w:val="18"/>
        </w:rPr>
        <w:t xml:space="preserve">联系电话：  </w:t>
      </w:r>
      <w:r>
        <w:rPr>
          <w:rFonts w:hint="eastAsia" w:ascii="仿宋_GB2312" w:hAnsi="仿宋_GB2312" w:eastAsia="仿宋_GB2312" w:cs="仿宋_GB2312"/>
          <w:color w:val="auto"/>
          <w:sz w:val="18"/>
          <w:szCs w:val="18"/>
          <w:lang w:val="en-US" w:eastAsia="zh-CN"/>
        </w:rPr>
        <w:t xml:space="preserve">          </w:t>
      </w:r>
      <w:r>
        <w:rPr>
          <w:rFonts w:hint="eastAsia" w:ascii="仿宋_GB2312" w:hAnsi="仿宋_GB2312" w:eastAsia="仿宋_GB2312" w:cs="仿宋_GB2312"/>
          <w:color w:val="auto"/>
          <w:sz w:val="18"/>
          <w:szCs w:val="18"/>
          <w:lang w:eastAsia="zh-CN"/>
        </w:rPr>
        <w:t>填报日期：</w:t>
      </w:r>
    </w:p>
    <w:p>
      <w:pPr>
        <w:spacing w:line="440" w:lineRule="exact"/>
        <w:jc w:val="left"/>
        <w:rPr>
          <w:rFonts w:hint="default" w:ascii="Nimbus Roman No9 L" w:hAnsi="Nimbus Roman No9 L" w:eastAsia="黑体" w:cs="Nimbus Roman No9 L"/>
          <w:b w:val="0"/>
          <w:bCs/>
          <w:color w:val="auto"/>
          <w:sz w:val="32"/>
          <w:szCs w:val="32"/>
        </w:rPr>
      </w:pPr>
      <w:r>
        <w:rPr>
          <w:rFonts w:hint="default" w:ascii="Nimbus Roman No9 L" w:hAnsi="Nimbus Roman No9 L" w:eastAsia="黑体" w:cs="Nimbus Roman No9 L"/>
          <w:b w:val="0"/>
          <w:bCs/>
          <w:color w:val="auto"/>
          <w:sz w:val="32"/>
          <w:szCs w:val="32"/>
        </w:rPr>
        <w:t>附件</w:t>
      </w:r>
      <w:r>
        <w:rPr>
          <w:rFonts w:hint="default" w:ascii="Nimbus Roman No9 L" w:hAnsi="Nimbus Roman No9 L" w:eastAsia="黑体" w:cs="Nimbus Roman No9 L"/>
          <w:b w:val="0"/>
          <w:bCs/>
          <w:color w:val="auto"/>
          <w:sz w:val="32"/>
          <w:szCs w:val="32"/>
          <w:lang w:val="en-US" w:eastAsia="zh-CN"/>
        </w:rPr>
        <w:t>6</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州级预算部门国有资本经营预算支出绩效自评表</w:t>
      </w:r>
    </w:p>
    <w:p>
      <w:pPr>
        <w:spacing w:line="440" w:lineRule="exact"/>
        <w:jc w:val="center"/>
        <w:rPr>
          <w:rFonts w:hint="default" w:ascii="Nimbus Roman No9 L" w:hAnsi="Nimbus Roman No9 L" w:eastAsia="楷体" w:cs="Nimbus Roman No9 L"/>
          <w:color w:val="auto"/>
          <w:sz w:val="32"/>
          <w:szCs w:val="32"/>
        </w:rPr>
      </w:pPr>
      <w:r>
        <w:rPr>
          <w:rFonts w:hint="default" w:ascii="Nimbus Roman No9 L" w:hAnsi="Nimbus Roman No9 L" w:eastAsia="楷体" w:cs="Nimbus Roman No9 L"/>
          <w:color w:val="auto"/>
          <w:sz w:val="32"/>
          <w:szCs w:val="32"/>
        </w:rPr>
        <w:t>（</w:t>
      </w:r>
      <w:r>
        <w:rPr>
          <w:rFonts w:hint="default" w:ascii="Nimbus Roman No9 L" w:hAnsi="Nimbus Roman No9 L" w:eastAsia="楷体" w:cs="Nimbus Roman No9 L"/>
          <w:color w:val="auto"/>
          <w:sz w:val="32"/>
          <w:szCs w:val="32"/>
          <w:lang w:eastAsia="zh-CN"/>
        </w:rPr>
        <w:t>2024年</w:t>
      </w:r>
      <w:r>
        <w:rPr>
          <w:rFonts w:hint="default" w:ascii="Nimbus Roman No9 L" w:hAnsi="Nimbus Roman No9 L" w:eastAsia="楷体" w:cs="Nimbus Roman No9 L"/>
          <w:color w:val="auto"/>
          <w:sz w:val="32"/>
          <w:szCs w:val="32"/>
        </w:rPr>
        <w:t>度）</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4"/>
        <w:gridCol w:w="1074"/>
        <w:gridCol w:w="1075"/>
        <w:gridCol w:w="1143"/>
        <w:gridCol w:w="1202"/>
        <w:gridCol w:w="1129"/>
        <w:gridCol w:w="824"/>
        <w:gridCol w:w="869"/>
        <w:gridCol w:w="1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074" w:type="dxa"/>
            <w:tcBorders>
              <w:top w:val="single" w:color="auto" w:sz="4" w:space="0"/>
              <w:left w:val="single" w:color="auto" w:sz="4" w:space="0"/>
              <w:bottom w:val="single" w:color="auto" w:sz="4" w:space="0"/>
              <w:right w:val="single" w:color="auto" w:sz="4" w:space="0"/>
            </w:tcBorders>
            <w:noWrap w:val="0"/>
            <w:vAlign w:val="center"/>
          </w:tcPr>
          <w:p>
            <w:pPr>
              <w:spacing w:line="26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国有资本经营预算支出名称</w:t>
            </w:r>
          </w:p>
        </w:tc>
        <w:tc>
          <w:tcPr>
            <w:tcW w:w="8727" w:type="dxa"/>
            <w:gridSpan w:val="8"/>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1074" w:type="dxa"/>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主管部门</w:t>
            </w:r>
          </w:p>
        </w:tc>
        <w:tc>
          <w:tcPr>
            <w:tcW w:w="4494" w:type="dxa"/>
            <w:gridSpan w:val="4"/>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29"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实施单位</w:t>
            </w:r>
          </w:p>
        </w:tc>
        <w:tc>
          <w:tcPr>
            <w:tcW w:w="3104" w:type="dxa"/>
            <w:gridSpan w:val="3"/>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4" w:type="dxa"/>
            <w:vMerge w:val="restart"/>
            <w:tcBorders>
              <w:top w:val="nil"/>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Pr>
              <w:t>项目资金</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（万元）</w:t>
            </w:r>
          </w:p>
        </w:tc>
        <w:tc>
          <w:tcPr>
            <w:tcW w:w="2149" w:type="dxa"/>
            <w:gridSpan w:val="2"/>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43"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年初</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预算数</w:t>
            </w:r>
          </w:p>
        </w:tc>
        <w:tc>
          <w:tcPr>
            <w:tcW w:w="1202"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全年</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预算数</w:t>
            </w:r>
          </w:p>
        </w:tc>
        <w:tc>
          <w:tcPr>
            <w:tcW w:w="1129"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全年</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执行数</w:t>
            </w:r>
          </w:p>
        </w:tc>
        <w:tc>
          <w:tcPr>
            <w:tcW w:w="824"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分值</w:t>
            </w:r>
          </w:p>
        </w:tc>
        <w:tc>
          <w:tcPr>
            <w:tcW w:w="869"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执行率</w:t>
            </w:r>
          </w:p>
        </w:tc>
        <w:tc>
          <w:tcPr>
            <w:tcW w:w="1411"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2149" w:type="dxa"/>
            <w:gridSpan w:val="2"/>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xml:space="preserve">年度资金总额 </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xml:space="preserve"> 10</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2149" w:type="dxa"/>
            <w:gridSpan w:val="2"/>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xml:space="preserve">其中：当年财政拨款 </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2149" w:type="dxa"/>
            <w:gridSpan w:val="2"/>
            <w:tcBorders>
              <w:top w:val="single" w:color="auto" w:sz="4" w:space="0"/>
              <w:left w:val="nil"/>
              <w:bottom w:val="single" w:color="auto" w:sz="4" w:space="0"/>
              <w:right w:val="single" w:color="auto" w:sz="4" w:space="0"/>
            </w:tcBorders>
            <w:noWrap w:val="0"/>
            <w:vAlign w:val="center"/>
          </w:tcPr>
          <w:p>
            <w:pPr>
              <w:ind w:firstLine="540" w:firstLineChars="300"/>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xml:space="preserve">上年结转资金 </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2149" w:type="dxa"/>
            <w:gridSpan w:val="2"/>
            <w:tcBorders>
              <w:top w:val="single" w:color="auto" w:sz="4" w:space="0"/>
              <w:left w:val="nil"/>
              <w:bottom w:val="single" w:color="auto" w:sz="4" w:space="0"/>
              <w:right w:val="single" w:color="auto" w:sz="4" w:space="0"/>
            </w:tcBorders>
            <w:noWrap w:val="0"/>
            <w:vAlign w:val="center"/>
          </w:tcPr>
          <w:p>
            <w:pPr>
              <w:ind w:firstLine="540" w:firstLineChars="300"/>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其他资金</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1074" w:type="dxa"/>
            <w:vMerge w:val="restart"/>
            <w:tcBorders>
              <w:top w:val="nil"/>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年度总体目标</w:t>
            </w:r>
          </w:p>
        </w:tc>
        <w:tc>
          <w:tcPr>
            <w:tcW w:w="4494" w:type="dxa"/>
            <w:gridSpan w:val="4"/>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预期目标</w:t>
            </w:r>
          </w:p>
        </w:tc>
        <w:tc>
          <w:tcPr>
            <w:tcW w:w="4233" w:type="dxa"/>
            <w:gridSpan w:val="4"/>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xml:space="preserve">实际完成情况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4494" w:type="dxa"/>
            <w:gridSpan w:val="4"/>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xml:space="preserve">  </w:t>
            </w:r>
          </w:p>
        </w:tc>
        <w:tc>
          <w:tcPr>
            <w:tcW w:w="4233" w:type="dxa"/>
            <w:gridSpan w:val="4"/>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6" w:hRule="atLeast"/>
          <w:jc w:val="center"/>
        </w:trPr>
        <w:tc>
          <w:tcPr>
            <w:tcW w:w="1074" w:type="dxa"/>
            <w:vMerge w:val="restart"/>
            <w:tcBorders>
              <w:top w:val="nil"/>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绩</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效</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指</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标</w:t>
            </w:r>
          </w:p>
        </w:tc>
        <w:tc>
          <w:tcPr>
            <w:tcW w:w="1074"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一级指标</w:t>
            </w:r>
          </w:p>
        </w:tc>
        <w:tc>
          <w:tcPr>
            <w:tcW w:w="1075"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二级指标</w:t>
            </w:r>
          </w:p>
        </w:tc>
        <w:tc>
          <w:tcPr>
            <w:tcW w:w="1143"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三级指标</w:t>
            </w:r>
          </w:p>
        </w:tc>
        <w:tc>
          <w:tcPr>
            <w:tcW w:w="1202"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年度</w:t>
            </w:r>
          </w:p>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指标值</w:t>
            </w:r>
          </w:p>
        </w:tc>
        <w:tc>
          <w:tcPr>
            <w:tcW w:w="1129"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实际</w:t>
            </w:r>
          </w:p>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完成值</w:t>
            </w:r>
          </w:p>
        </w:tc>
        <w:tc>
          <w:tcPr>
            <w:tcW w:w="824"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分值</w:t>
            </w:r>
          </w:p>
        </w:tc>
        <w:tc>
          <w:tcPr>
            <w:tcW w:w="869"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得分</w:t>
            </w:r>
          </w:p>
        </w:tc>
        <w:tc>
          <w:tcPr>
            <w:tcW w:w="1411"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偏差原因</w:t>
            </w:r>
          </w:p>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分析及</w:t>
            </w:r>
          </w:p>
          <w:p>
            <w:pPr>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改进措施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产出指标</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(50分)</w:t>
            </w: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数量指标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质量指标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时效指标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成本指标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restart"/>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效益指标</w:t>
            </w:r>
          </w:p>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（30分）</w:t>
            </w: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经济效益指标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社会效益指标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生态效益指标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可持续影响指标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满意度</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指标</w:t>
            </w:r>
          </w:p>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（10分）</w:t>
            </w:r>
          </w:p>
        </w:tc>
        <w:tc>
          <w:tcPr>
            <w:tcW w:w="1075" w:type="dxa"/>
            <w:vMerge w:val="restart"/>
            <w:tcBorders>
              <w:top w:val="nil"/>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服务对象满意度指标</w:t>
            </w: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7" w:hRule="atLeast"/>
          <w:jc w:val="center"/>
        </w:trPr>
        <w:tc>
          <w:tcPr>
            <w:tcW w:w="1074"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4"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075" w:type="dxa"/>
            <w:vMerge w:val="continue"/>
            <w:tcBorders>
              <w:top w:val="nil"/>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p>
        </w:tc>
        <w:tc>
          <w:tcPr>
            <w:tcW w:w="1143"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w:t>
            </w:r>
          </w:p>
        </w:tc>
        <w:tc>
          <w:tcPr>
            <w:tcW w:w="1202"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12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24"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697" w:type="dxa"/>
            <w:gridSpan w:val="6"/>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总分</w:t>
            </w:r>
          </w:p>
        </w:tc>
        <w:tc>
          <w:tcPr>
            <w:tcW w:w="824" w:type="dxa"/>
            <w:tcBorders>
              <w:top w:val="single" w:color="auto" w:sz="4" w:space="0"/>
              <w:left w:val="nil"/>
              <w:bottom w:val="single" w:color="auto" w:sz="4" w:space="0"/>
              <w:right w:val="single" w:color="auto" w:sz="4" w:space="0"/>
            </w:tcBorders>
            <w:noWrap w:val="0"/>
            <w:vAlign w:val="center"/>
          </w:tcPr>
          <w:p>
            <w:pPr>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100</w:t>
            </w:r>
          </w:p>
        </w:tc>
        <w:tc>
          <w:tcPr>
            <w:tcW w:w="869"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c>
          <w:tcPr>
            <w:tcW w:w="1411" w:type="dxa"/>
            <w:tcBorders>
              <w:top w:val="single" w:color="auto" w:sz="4" w:space="0"/>
              <w:left w:val="nil"/>
              <w:bottom w:val="single" w:color="auto" w:sz="4" w:space="0"/>
              <w:right w:val="single" w:color="auto" w:sz="4" w:space="0"/>
            </w:tcBorders>
            <w:noWrap w:val="0"/>
            <w:vAlign w:val="center"/>
          </w:tcPr>
          <w:p>
            <w:pPr>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　</w:t>
            </w:r>
          </w:p>
        </w:tc>
      </w:tr>
    </w:tbl>
    <w:p>
      <w:pPr>
        <w:spacing w:before="156" w:beforeLines="50"/>
        <w:jc w:val="left"/>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说明：每个一级国有资本经营预算支出填写一张国有资本经营预算支出绩效自评表。</w:t>
      </w:r>
    </w:p>
    <w:p>
      <w:pPr>
        <w:spacing w:before="156" w:beforeLines="50" w:line="200" w:lineRule="exact"/>
        <w:jc w:val="left"/>
        <w:rPr>
          <w:rFonts w:hint="eastAsia" w:ascii="宋体" w:hAnsi="宋体" w:eastAsia="宋体" w:cs="宋体"/>
          <w:sz w:val="32"/>
          <w:szCs w:val="32"/>
          <w:lang w:eastAsia="zh-CN"/>
        </w:rPr>
      </w:pPr>
      <w:r>
        <w:rPr>
          <w:rFonts w:hint="eastAsia" w:ascii="仿宋_GB2312" w:hAnsi="仿宋_GB2312" w:eastAsia="仿宋_GB2312" w:cs="仿宋_GB2312"/>
          <w:color w:val="auto"/>
          <w:sz w:val="18"/>
          <w:szCs w:val="18"/>
        </w:rPr>
        <w:t>单位负责人签字：</w:t>
      </w:r>
      <w:r>
        <w:rPr>
          <w:rFonts w:hint="eastAsia" w:ascii="仿宋_GB2312" w:hAnsi="仿宋_GB2312" w:eastAsia="仿宋_GB2312" w:cs="仿宋_GB2312"/>
          <w:color w:val="auto"/>
          <w:kern w:val="0"/>
          <w:sz w:val="18"/>
          <w:szCs w:val="18"/>
          <w:lang w:val="en-US" w:eastAsia="zh-CN" w:bidi="ar"/>
        </w:rPr>
        <w:t xml:space="preserve">    </w:t>
      </w:r>
      <w:r>
        <w:rPr>
          <w:rFonts w:hint="eastAsia" w:ascii="仿宋_GB2312" w:hAnsi="仿宋_GB2312" w:eastAsia="仿宋_GB2312" w:cs="仿宋_GB2312"/>
          <w:color w:val="auto"/>
          <w:sz w:val="18"/>
          <w:szCs w:val="18"/>
        </w:rPr>
        <w:t>填表人：</w:t>
      </w:r>
      <w:r>
        <w:rPr>
          <w:rFonts w:hint="eastAsia" w:ascii="仿宋_GB2312" w:hAnsi="仿宋_GB2312" w:eastAsia="仿宋_GB2312" w:cs="仿宋_GB2312"/>
          <w:color w:val="auto"/>
          <w:sz w:val="18"/>
          <w:szCs w:val="18"/>
          <w:lang w:val="en-US" w:eastAsia="zh-CN"/>
        </w:rPr>
        <w:t xml:space="preserve">           </w:t>
      </w:r>
      <w:r>
        <w:rPr>
          <w:rFonts w:hint="eastAsia" w:ascii="仿宋_GB2312" w:hAnsi="仿宋_GB2312" w:eastAsia="仿宋_GB2312" w:cs="仿宋_GB2312"/>
          <w:color w:val="auto"/>
          <w:sz w:val="18"/>
          <w:szCs w:val="18"/>
        </w:rPr>
        <w:t xml:space="preserve">    联系电话：</w:t>
      </w:r>
      <w:r>
        <w:rPr>
          <w:rFonts w:hint="eastAsia" w:ascii="仿宋_GB2312" w:hAnsi="仿宋_GB2312" w:eastAsia="仿宋_GB2312" w:cs="仿宋_GB2312"/>
          <w:color w:val="auto"/>
          <w:sz w:val="18"/>
          <w:szCs w:val="18"/>
          <w:lang w:val="en-US" w:eastAsia="zh-CN"/>
        </w:rPr>
        <w:t xml:space="preserve">                          </w:t>
      </w:r>
      <w:r>
        <w:rPr>
          <w:rFonts w:hint="eastAsia" w:ascii="仿宋_GB2312" w:hAnsi="仿宋_GB2312" w:eastAsia="仿宋_GB2312" w:cs="仿宋_GB2312"/>
          <w:color w:val="auto"/>
          <w:sz w:val="18"/>
          <w:szCs w:val="18"/>
        </w:rPr>
        <w:t xml:space="preserve">  </w:t>
      </w:r>
      <w:r>
        <w:rPr>
          <w:rFonts w:hint="eastAsia" w:ascii="仿宋_GB2312" w:hAnsi="仿宋_GB2312" w:eastAsia="仿宋_GB2312" w:cs="仿宋_GB2312"/>
          <w:color w:val="auto"/>
          <w:sz w:val="18"/>
          <w:szCs w:val="18"/>
          <w:lang w:eastAsia="zh-CN"/>
        </w:rPr>
        <w:t>填报日期：</w:t>
      </w:r>
      <w:r>
        <w:rPr>
          <w:rFonts w:hint="eastAsia" w:ascii="仿宋_GB2312" w:hAnsi="仿宋_GB2312" w:eastAsia="仿宋_GB2312" w:cs="仿宋_GB2312"/>
          <w:color w:val="auto"/>
          <w:sz w:val="18"/>
          <w:szCs w:val="18"/>
          <w:lang w:val="en-US" w:eastAsia="zh-CN"/>
        </w:rPr>
        <w:t xml:space="preserve"> </w:t>
      </w:r>
      <w:r>
        <w:rPr>
          <w:rFonts w:hint="eastAsia" w:ascii="仿宋_GB2312" w:hAnsi="仿宋_GB2312" w:eastAsia="仿宋_GB2312" w:cs="仿宋_GB2312"/>
          <w:color w:val="auto"/>
          <w:sz w:val="18"/>
          <w:szCs w:val="18"/>
          <w:lang w:eastAsia="zh-CN"/>
        </w:rPr>
        <w:t>年</w:t>
      </w:r>
      <w:r>
        <w:rPr>
          <w:rFonts w:hint="eastAsia" w:ascii="仿宋_GB2312" w:hAnsi="仿宋_GB2312" w:eastAsia="仿宋_GB2312" w:cs="仿宋_GB2312"/>
          <w:color w:val="auto"/>
          <w:sz w:val="18"/>
          <w:szCs w:val="18"/>
          <w:lang w:val="en-US" w:eastAsia="zh-CN"/>
        </w:rPr>
        <w:t xml:space="preserve"> </w:t>
      </w:r>
      <w:r>
        <w:rPr>
          <w:rFonts w:hint="eastAsia" w:ascii="仿宋_GB2312" w:hAnsi="仿宋_GB2312" w:eastAsia="仿宋_GB2312" w:cs="仿宋_GB2312"/>
          <w:color w:val="auto"/>
          <w:sz w:val="18"/>
          <w:szCs w:val="18"/>
          <w:lang w:eastAsia="zh-CN"/>
        </w:rPr>
        <w:t>月</w:t>
      </w:r>
      <w:r>
        <w:rPr>
          <w:rFonts w:hint="eastAsia" w:ascii="仿宋_GB2312" w:hAnsi="仿宋_GB2312" w:eastAsia="仿宋_GB2312" w:cs="仿宋_GB2312"/>
          <w:color w:val="auto"/>
          <w:sz w:val="18"/>
          <w:szCs w:val="18"/>
          <w:lang w:val="en-US" w:eastAsia="zh-CN"/>
        </w:rPr>
        <w:t xml:space="preserve">  </w:t>
      </w:r>
    </w:p>
    <w:sectPr>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2"/>
    <w:family w:val="auto"/>
    <w:pitch w:val="default"/>
    <w:sig w:usb0="00007A87" w:usb1="80000000" w:usb2="00000008"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Nimbus Roman No9 L">
    <w:altName w:val="C059"/>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方正小标宋简体">
    <w:panose1 w:val="02000000000000000000"/>
    <w:charset w:val="86"/>
    <w:family w:val="script"/>
    <w:pitch w:val="default"/>
    <w:sig w:usb0="A00002BF" w:usb1="184F6CFA" w:usb2="00000012" w:usb3="00000000" w:csb0="00040001" w:csb1="00000000"/>
  </w:font>
  <w:font w:name="方正楷体_GBK">
    <w:panose1 w:val="02000000000000000000"/>
    <w:charset w:val="86"/>
    <w:family w:val="auto"/>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BF0D7D"/>
    <w:multiLevelType w:val="singleLevel"/>
    <w:tmpl w:val="ABBF0D7D"/>
    <w:lvl w:ilvl="0" w:tentative="0">
      <w:start w:val="1"/>
      <w:numFmt w:val="decimal"/>
      <w:suff w:val="nothing"/>
      <w:lvlText w:val="（%1）"/>
      <w:lvlJc w:val="left"/>
    </w:lvl>
  </w:abstractNum>
  <w:abstractNum w:abstractNumId="1">
    <w:nsid w:val="AFFE5C23"/>
    <w:multiLevelType w:val="singleLevel"/>
    <w:tmpl w:val="AFFE5C23"/>
    <w:lvl w:ilvl="0" w:tentative="0">
      <w:start w:val="1"/>
      <w:numFmt w:val="decimal"/>
      <w:suff w:val="space"/>
      <w:lvlText w:val="%1."/>
      <w:lvlJc w:val="left"/>
      <w:pPr>
        <w:ind w:left="105" w:leftChars="0" w:firstLine="0" w:firstLineChars="0"/>
      </w:pPr>
    </w:lvl>
  </w:abstractNum>
  <w:abstractNum w:abstractNumId="2">
    <w:nsid w:val="DF74861C"/>
    <w:multiLevelType w:val="singleLevel"/>
    <w:tmpl w:val="DF74861C"/>
    <w:lvl w:ilvl="0" w:tentative="0">
      <w:start w:val="5"/>
      <w:numFmt w:val="decimal"/>
      <w:suff w:val="space"/>
      <w:lvlText w:val="%1."/>
      <w:lvlJc w:val="left"/>
    </w:lvl>
  </w:abstractNum>
  <w:abstractNum w:abstractNumId="3">
    <w:nsid w:val="E6FF2DD5"/>
    <w:multiLevelType w:val="singleLevel"/>
    <w:tmpl w:val="E6FF2DD5"/>
    <w:lvl w:ilvl="0" w:tentative="0">
      <w:start w:val="1"/>
      <w:numFmt w:val="decimal"/>
      <w:suff w:val="space"/>
      <w:lvlText w:val="%1."/>
      <w:lvlJc w:val="left"/>
    </w:lvl>
  </w:abstractNum>
  <w:abstractNum w:abstractNumId="4">
    <w:nsid w:val="EFFEE88E"/>
    <w:multiLevelType w:val="singleLevel"/>
    <w:tmpl w:val="EFFEE88E"/>
    <w:lvl w:ilvl="0" w:tentative="0">
      <w:start w:val="1"/>
      <w:numFmt w:val="decimal"/>
      <w:suff w:val="space"/>
      <w:lvlText w:val="%1."/>
      <w:lvlJc w:val="left"/>
    </w:lvl>
  </w:abstractNum>
  <w:abstractNum w:abstractNumId="5">
    <w:nsid w:val="FBDB30DF"/>
    <w:multiLevelType w:val="singleLevel"/>
    <w:tmpl w:val="FBDB30DF"/>
    <w:lvl w:ilvl="0" w:tentative="0">
      <w:start w:val="1"/>
      <w:numFmt w:val="decimal"/>
      <w:suff w:val="space"/>
      <w:lvlText w:val="%1."/>
      <w:lvlJc w:val="left"/>
    </w:lvl>
  </w:abstractNum>
  <w:abstractNum w:abstractNumId="6">
    <w:nsid w:val="FFAD9918"/>
    <w:multiLevelType w:val="singleLevel"/>
    <w:tmpl w:val="FFAD9918"/>
    <w:lvl w:ilvl="0" w:tentative="0">
      <w:start w:val="1"/>
      <w:numFmt w:val="decimal"/>
      <w:lvlText w:val="%1."/>
      <w:lvlJc w:val="left"/>
      <w:pPr>
        <w:tabs>
          <w:tab w:val="left" w:pos="312"/>
        </w:tabs>
      </w:pPr>
    </w:lvl>
  </w:abstractNum>
  <w:abstractNum w:abstractNumId="7">
    <w:nsid w:val="FFF47332"/>
    <w:multiLevelType w:val="singleLevel"/>
    <w:tmpl w:val="FFF47332"/>
    <w:lvl w:ilvl="0" w:tentative="0">
      <w:start w:val="1"/>
      <w:numFmt w:val="decimal"/>
      <w:suff w:val="space"/>
      <w:lvlText w:val="%1."/>
      <w:lvlJc w:val="left"/>
    </w:lvl>
  </w:abstractNum>
  <w:abstractNum w:abstractNumId="8">
    <w:nsid w:val="FFFFA73C"/>
    <w:multiLevelType w:val="singleLevel"/>
    <w:tmpl w:val="FFFFA73C"/>
    <w:lvl w:ilvl="0" w:tentative="0">
      <w:start w:val="1"/>
      <w:numFmt w:val="decimal"/>
      <w:suff w:val="space"/>
      <w:lvlText w:val="%1."/>
      <w:lvlJc w:val="left"/>
    </w:lvl>
  </w:abstractNum>
  <w:abstractNum w:abstractNumId="9">
    <w:nsid w:val="00000000"/>
    <w:multiLevelType w:val="singleLevel"/>
    <w:tmpl w:val="00000000"/>
    <w:lvl w:ilvl="0" w:tentative="0">
      <w:start w:val="3"/>
      <w:numFmt w:val="chineseCounting"/>
      <w:suff w:val="nothing"/>
      <w:lvlText w:val="%1、"/>
      <w:lvlJc w:val="left"/>
      <w:rPr>
        <w:rFonts w:hint="eastAsia"/>
      </w:rPr>
    </w:lvl>
  </w:abstractNum>
  <w:abstractNum w:abstractNumId="10">
    <w:nsid w:val="00000002"/>
    <w:multiLevelType w:val="singleLevel"/>
    <w:tmpl w:val="00000002"/>
    <w:lvl w:ilvl="0" w:tentative="0">
      <w:start w:val="2"/>
      <w:numFmt w:val="chineseCounting"/>
      <w:suff w:val="nothing"/>
      <w:lvlText w:val="（%1）"/>
      <w:lvlJc w:val="left"/>
      <w:rPr>
        <w:rFonts w:hint="eastAsia"/>
      </w:rPr>
    </w:lvl>
  </w:abstractNum>
  <w:abstractNum w:abstractNumId="11">
    <w:nsid w:val="3CAEE6D3"/>
    <w:multiLevelType w:val="singleLevel"/>
    <w:tmpl w:val="3CAEE6D3"/>
    <w:lvl w:ilvl="0" w:tentative="0">
      <w:start w:val="1"/>
      <w:numFmt w:val="decimal"/>
      <w:suff w:val="space"/>
      <w:lvlText w:val="%1."/>
      <w:lvlJc w:val="left"/>
    </w:lvl>
  </w:abstractNum>
  <w:abstractNum w:abstractNumId="12">
    <w:nsid w:val="54943F2C"/>
    <w:multiLevelType w:val="singleLevel"/>
    <w:tmpl w:val="54943F2C"/>
    <w:lvl w:ilvl="0" w:tentative="0">
      <w:start w:val="1"/>
      <w:numFmt w:val="decimal"/>
      <w:suff w:val="space"/>
      <w:lvlText w:val="%1."/>
      <w:lvlJc w:val="left"/>
    </w:lvl>
  </w:abstractNum>
  <w:num w:numId="1">
    <w:abstractNumId w:val="4"/>
  </w:num>
  <w:num w:numId="2">
    <w:abstractNumId w:val="2"/>
  </w:num>
  <w:num w:numId="3">
    <w:abstractNumId w:val="3"/>
  </w:num>
  <w:num w:numId="4">
    <w:abstractNumId w:val="6"/>
  </w:num>
  <w:num w:numId="5">
    <w:abstractNumId w:val="10"/>
  </w:num>
  <w:num w:numId="6">
    <w:abstractNumId w:val="5"/>
  </w:num>
  <w:num w:numId="7">
    <w:abstractNumId w:val="0"/>
  </w:num>
  <w:num w:numId="8">
    <w:abstractNumId w:val="12"/>
  </w:num>
  <w:num w:numId="9">
    <w:abstractNumId w:val="9"/>
  </w:num>
  <w:num w:numId="10">
    <w:abstractNumId w:val="8"/>
  </w:num>
  <w:num w:numId="11">
    <w:abstractNumId w:val="1"/>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1MWJkODMwYWJlOGVhNmJjYzEyYzkxODhmMThiMGYifQ=="/>
  </w:docVars>
  <w:rsids>
    <w:rsidRoot w:val="00000000"/>
    <w:rsid w:val="0CF47651"/>
    <w:rsid w:val="172130FA"/>
    <w:rsid w:val="17DBFD0B"/>
    <w:rsid w:val="19D7999B"/>
    <w:rsid w:val="1BDB1ACA"/>
    <w:rsid w:val="1CEC0D90"/>
    <w:rsid w:val="1D66E9C4"/>
    <w:rsid w:val="1FA99BB8"/>
    <w:rsid w:val="1FDFDF12"/>
    <w:rsid w:val="1FFFB0EC"/>
    <w:rsid w:val="293C87DB"/>
    <w:rsid w:val="2BE7CDCD"/>
    <w:rsid w:val="2D5E28F8"/>
    <w:rsid w:val="2EFCAADF"/>
    <w:rsid w:val="2F3BA438"/>
    <w:rsid w:val="2F7E17A6"/>
    <w:rsid w:val="2F7FDD9C"/>
    <w:rsid w:val="2FFBB566"/>
    <w:rsid w:val="2FFBD3B9"/>
    <w:rsid w:val="3383595E"/>
    <w:rsid w:val="347DDA73"/>
    <w:rsid w:val="36BF84D5"/>
    <w:rsid w:val="37DAFBB7"/>
    <w:rsid w:val="37FF961B"/>
    <w:rsid w:val="3B9F402C"/>
    <w:rsid w:val="3BFD6A72"/>
    <w:rsid w:val="3E75B788"/>
    <w:rsid w:val="3E7F1946"/>
    <w:rsid w:val="3EE75D39"/>
    <w:rsid w:val="3F496461"/>
    <w:rsid w:val="3F4D5649"/>
    <w:rsid w:val="3FC731B8"/>
    <w:rsid w:val="3FE18015"/>
    <w:rsid w:val="3FFF155C"/>
    <w:rsid w:val="42D9753D"/>
    <w:rsid w:val="4ACFC0CF"/>
    <w:rsid w:val="4AFFFEA6"/>
    <w:rsid w:val="4B7205A6"/>
    <w:rsid w:val="4BBBB0B4"/>
    <w:rsid w:val="4EFFE309"/>
    <w:rsid w:val="4F7560D1"/>
    <w:rsid w:val="4FFDCE66"/>
    <w:rsid w:val="4FFFACC0"/>
    <w:rsid w:val="5666E8C2"/>
    <w:rsid w:val="57EF824A"/>
    <w:rsid w:val="58C341D6"/>
    <w:rsid w:val="5A57BB4D"/>
    <w:rsid w:val="5AFF0870"/>
    <w:rsid w:val="5B7F2647"/>
    <w:rsid w:val="5BDB26D6"/>
    <w:rsid w:val="5C4FCB61"/>
    <w:rsid w:val="5CBFBCAE"/>
    <w:rsid w:val="5DFA9230"/>
    <w:rsid w:val="5DFF1018"/>
    <w:rsid w:val="5EDD4C2C"/>
    <w:rsid w:val="5EFCCB2A"/>
    <w:rsid w:val="5F29EFD6"/>
    <w:rsid w:val="5FB7689D"/>
    <w:rsid w:val="5FBBF959"/>
    <w:rsid w:val="5FC23FD0"/>
    <w:rsid w:val="5FEDF3E5"/>
    <w:rsid w:val="5FFA4162"/>
    <w:rsid w:val="5FFB0925"/>
    <w:rsid w:val="5FFE6132"/>
    <w:rsid w:val="5FFE8D36"/>
    <w:rsid w:val="65F63440"/>
    <w:rsid w:val="67ED41FF"/>
    <w:rsid w:val="67FF239E"/>
    <w:rsid w:val="67FF8A89"/>
    <w:rsid w:val="67FFD5D8"/>
    <w:rsid w:val="6ADE8B0C"/>
    <w:rsid w:val="6AFE375F"/>
    <w:rsid w:val="6BEA8C21"/>
    <w:rsid w:val="6D990CD8"/>
    <w:rsid w:val="6EFB195B"/>
    <w:rsid w:val="6F7F516F"/>
    <w:rsid w:val="6FF6471E"/>
    <w:rsid w:val="6FF719FC"/>
    <w:rsid w:val="736FD6F1"/>
    <w:rsid w:val="73B2330F"/>
    <w:rsid w:val="73BE8F1B"/>
    <w:rsid w:val="73FF7265"/>
    <w:rsid w:val="756FC7D6"/>
    <w:rsid w:val="7583CBB8"/>
    <w:rsid w:val="76BFB8B0"/>
    <w:rsid w:val="77BF8991"/>
    <w:rsid w:val="784D4A80"/>
    <w:rsid w:val="78EF0407"/>
    <w:rsid w:val="78F703BF"/>
    <w:rsid w:val="7919C80C"/>
    <w:rsid w:val="79FE49FD"/>
    <w:rsid w:val="7AEF9EAC"/>
    <w:rsid w:val="7AF9C88A"/>
    <w:rsid w:val="7B7E1E80"/>
    <w:rsid w:val="7BBB9F95"/>
    <w:rsid w:val="7BF9759B"/>
    <w:rsid w:val="7D93D365"/>
    <w:rsid w:val="7DE7FC71"/>
    <w:rsid w:val="7DEB86AB"/>
    <w:rsid w:val="7DFD854F"/>
    <w:rsid w:val="7E67846D"/>
    <w:rsid w:val="7EEED5B4"/>
    <w:rsid w:val="7EEF2C82"/>
    <w:rsid w:val="7EFC7CD1"/>
    <w:rsid w:val="7F3CCE90"/>
    <w:rsid w:val="7F578B56"/>
    <w:rsid w:val="7F5FB5FB"/>
    <w:rsid w:val="7F7FAB41"/>
    <w:rsid w:val="7FB91972"/>
    <w:rsid w:val="7FB9C227"/>
    <w:rsid w:val="7FDF0AF8"/>
    <w:rsid w:val="7FDF23F0"/>
    <w:rsid w:val="7FEE21DD"/>
    <w:rsid w:val="7FEF3C7D"/>
    <w:rsid w:val="7FFDBE8D"/>
    <w:rsid w:val="7FFFC5C1"/>
    <w:rsid w:val="86FD780B"/>
    <w:rsid w:val="87FE8D9E"/>
    <w:rsid w:val="8BBD13CC"/>
    <w:rsid w:val="9BA56E79"/>
    <w:rsid w:val="9BD7CE61"/>
    <w:rsid w:val="9CEB671D"/>
    <w:rsid w:val="9E2EC392"/>
    <w:rsid w:val="9EAD4F73"/>
    <w:rsid w:val="9FE7BE30"/>
    <w:rsid w:val="A3B645C5"/>
    <w:rsid w:val="ABC9BDB8"/>
    <w:rsid w:val="AF95E026"/>
    <w:rsid w:val="B66F6FCF"/>
    <w:rsid w:val="B67C745E"/>
    <w:rsid w:val="BA7BE8FC"/>
    <w:rsid w:val="BB5F69F5"/>
    <w:rsid w:val="BBAA7D42"/>
    <w:rsid w:val="BBBDEA12"/>
    <w:rsid w:val="BBEBF281"/>
    <w:rsid w:val="BDE55834"/>
    <w:rsid w:val="BDFBFE9C"/>
    <w:rsid w:val="BEB17713"/>
    <w:rsid w:val="BEF368FB"/>
    <w:rsid w:val="BEF7914A"/>
    <w:rsid w:val="BF57CF1F"/>
    <w:rsid w:val="BF6C779A"/>
    <w:rsid w:val="BF73C529"/>
    <w:rsid w:val="BF9DC3A6"/>
    <w:rsid w:val="BFB51FA3"/>
    <w:rsid w:val="BFDB2CD1"/>
    <w:rsid w:val="BFDDC883"/>
    <w:rsid w:val="BFFEC9A1"/>
    <w:rsid w:val="CB1F69D3"/>
    <w:rsid w:val="CDDDEFDA"/>
    <w:rsid w:val="CEBF9D64"/>
    <w:rsid w:val="CFAA7E5C"/>
    <w:rsid w:val="CFF92988"/>
    <w:rsid w:val="CFFDF041"/>
    <w:rsid w:val="D2FB7B71"/>
    <w:rsid w:val="D3FB3096"/>
    <w:rsid w:val="D56DCB51"/>
    <w:rsid w:val="D6DF1041"/>
    <w:rsid w:val="D75F869E"/>
    <w:rsid w:val="D77FAFD2"/>
    <w:rsid w:val="D7DA4E67"/>
    <w:rsid w:val="D7FE3A08"/>
    <w:rsid w:val="D7FF8284"/>
    <w:rsid w:val="DB6F6AFA"/>
    <w:rsid w:val="DBBE797F"/>
    <w:rsid w:val="DBFF68C1"/>
    <w:rsid w:val="DCFEE5A7"/>
    <w:rsid w:val="DD2EA62C"/>
    <w:rsid w:val="DD7D644C"/>
    <w:rsid w:val="DEBD8C3F"/>
    <w:rsid w:val="DECF6C62"/>
    <w:rsid w:val="DEE6A8FD"/>
    <w:rsid w:val="DEFE3C99"/>
    <w:rsid w:val="DF7F3985"/>
    <w:rsid w:val="DFAF3727"/>
    <w:rsid w:val="DFEF3EA9"/>
    <w:rsid w:val="DFFF8665"/>
    <w:rsid w:val="DFFFF6F1"/>
    <w:rsid w:val="E4483603"/>
    <w:rsid w:val="E5A78B88"/>
    <w:rsid w:val="E67F6718"/>
    <w:rsid w:val="E7BF16C0"/>
    <w:rsid w:val="E8BCF392"/>
    <w:rsid w:val="ECFF2F28"/>
    <w:rsid w:val="ED69DB72"/>
    <w:rsid w:val="EDCBAE3B"/>
    <w:rsid w:val="EDEF1BCA"/>
    <w:rsid w:val="EDFF93A2"/>
    <w:rsid w:val="EEDED0B0"/>
    <w:rsid w:val="EEF1A563"/>
    <w:rsid w:val="EF72BC1E"/>
    <w:rsid w:val="EFBFC41D"/>
    <w:rsid w:val="EFF25062"/>
    <w:rsid w:val="EFFA0D31"/>
    <w:rsid w:val="EFFD4DEB"/>
    <w:rsid w:val="EFFF201C"/>
    <w:rsid w:val="F1BA815B"/>
    <w:rsid w:val="F1FF76CA"/>
    <w:rsid w:val="F2E5972E"/>
    <w:rsid w:val="F3F772DB"/>
    <w:rsid w:val="F4E692B9"/>
    <w:rsid w:val="F4F70944"/>
    <w:rsid w:val="F4F7E028"/>
    <w:rsid w:val="F66F24C9"/>
    <w:rsid w:val="F6BF40F3"/>
    <w:rsid w:val="F75BF371"/>
    <w:rsid w:val="F77E74AA"/>
    <w:rsid w:val="F7DD02AC"/>
    <w:rsid w:val="F7ED2CC2"/>
    <w:rsid w:val="F7EFBC46"/>
    <w:rsid w:val="F7F3A04E"/>
    <w:rsid w:val="F89B05C5"/>
    <w:rsid w:val="F92F5D03"/>
    <w:rsid w:val="F997BF85"/>
    <w:rsid w:val="FAE1B760"/>
    <w:rsid w:val="FAFE10B1"/>
    <w:rsid w:val="FB6C387C"/>
    <w:rsid w:val="FBBDCB52"/>
    <w:rsid w:val="FBFECAEB"/>
    <w:rsid w:val="FBFEDCC7"/>
    <w:rsid w:val="FCBFC760"/>
    <w:rsid w:val="FDBE60A7"/>
    <w:rsid w:val="FDD3FDC6"/>
    <w:rsid w:val="FDDDA6ED"/>
    <w:rsid w:val="FDEBB220"/>
    <w:rsid w:val="FDEFA377"/>
    <w:rsid w:val="FDFE281A"/>
    <w:rsid w:val="FE7BD3D5"/>
    <w:rsid w:val="FEA34F11"/>
    <w:rsid w:val="FEA5F540"/>
    <w:rsid w:val="FEFEA415"/>
    <w:rsid w:val="FF0BE3F5"/>
    <w:rsid w:val="FF3703C9"/>
    <w:rsid w:val="FF3B0885"/>
    <w:rsid w:val="FF3FDF91"/>
    <w:rsid w:val="FF59A2E7"/>
    <w:rsid w:val="FF663152"/>
    <w:rsid w:val="FF73732B"/>
    <w:rsid w:val="FF7ED255"/>
    <w:rsid w:val="FF7FD3F3"/>
    <w:rsid w:val="FFE2B546"/>
    <w:rsid w:val="FFEC6B41"/>
    <w:rsid w:val="FFECDA1B"/>
    <w:rsid w:val="FFF15295"/>
    <w:rsid w:val="FFF3B46A"/>
    <w:rsid w:val="FFFBAEC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spacing w:beforeAutospacing="1" w:afterAutospacing="1"/>
      <w:jc w:val="left"/>
      <w:outlineLvl w:val="1"/>
    </w:pPr>
    <w:rPr>
      <w:rFonts w:hint="eastAsia" w:ascii="宋体" w:hAnsi="宋体"/>
      <w:b/>
      <w:kern w:val="0"/>
      <w:sz w:val="36"/>
      <w:szCs w:val="36"/>
    </w:rPr>
  </w:style>
  <w:style w:type="paragraph" w:styleId="4">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6">
    <w:name w:val="Default Paragraph Font"/>
    <w:qFormat/>
    <w:uiPriority w:val="1"/>
  </w:style>
  <w:style w:type="table" w:default="1" w:styleId="14">
    <w:name w:val="Normal Table"/>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index 5"/>
    <w:basedOn w:val="1"/>
    <w:next w:val="1"/>
    <w:qFormat/>
    <w:uiPriority w:val="0"/>
    <w:pPr>
      <w:ind w:left="1680"/>
    </w:pPr>
  </w:style>
  <w:style w:type="paragraph" w:styleId="7">
    <w:name w:val="Body Text"/>
    <w:basedOn w:val="1"/>
    <w:qFormat/>
    <w:uiPriority w:val="99"/>
    <w:pPr>
      <w:widowControl w:val="0"/>
      <w:jc w:val="both"/>
    </w:pPr>
    <w:rPr>
      <w:kern w:val="2"/>
      <w:sz w:val="21"/>
      <w:szCs w:val="24"/>
      <w:lang w:val="en-US" w:eastAsia="zh-CN" w:bidi="ar-SA"/>
    </w:rPr>
  </w:style>
  <w:style w:type="paragraph" w:styleId="8">
    <w:name w:val="Body Text Indent"/>
    <w:basedOn w:val="1"/>
    <w:qFormat/>
    <w:uiPriority w:val="0"/>
    <w:pPr>
      <w:spacing w:after="120"/>
      <w:ind w:left="420" w:leftChars="200"/>
    </w:pPr>
    <w:rPr>
      <w:rFonts w:ascii="Times New Roman" w:hAnsi="Times New Roman" w:eastAsia="宋体" w:cs="Times New Roman"/>
    </w:rPr>
  </w:style>
  <w:style w:type="paragraph" w:styleId="9">
    <w:name w:val="footer"/>
    <w:basedOn w:val="1"/>
    <w:next w:val="6"/>
    <w:qFormat/>
    <w:uiPriority w:val="0"/>
    <w:pPr>
      <w:tabs>
        <w:tab w:val="center" w:pos="4153"/>
        <w:tab w:val="right" w:pos="8306"/>
      </w:tabs>
      <w:snapToGrid w:val="0"/>
      <w:jc w:val="left"/>
    </w:pPr>
    <w:rPr>
      <w:kern w:val="0"/>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11">
    <w:name w:val="Normal (Web)"/>
    <w:basedOn w:val="1"/>
    <w:qFormat/>
    <w:uiPriority w:val="0"/>
    <w:pPr>
      <w:spacing w:beforeAutospacing="1" w:afterAutospacing="1"/>
      <w:jc w:val="left"/>
    </w:pPr>
    <w:rPr>
      <w:rFonts w:cs="Times New Roman"/>
      <w:kern w:val="0"/>
      <w:sz w:val="24"/>
    </w:rPr>
  </w:style>
  <w:style w:type="paragraph" w:styleId="12">
    <w:name w:val="Body Text First Indent"/>
    <w:basedOn w:val="7"/>
    <w:qFormat/>
    <w:uiPriority w:val="99"/>
    <w:pPr>
      <w:ind w:firstLine="420" w:firstLineChars="100"/>
    </w:pPr>
  </w:style>
  <w:style w:type="paragraph" w:styleId="13">
    <w:name w:val="Body Text First Indent 2"/>
    <w:basedOn w:val="8"/>
    <w:qFormat/>
    <w:uiPriority w:val="0"/>
    <w:pPr>
      <w:spacing w:before="100" w:beforeAutospacing="1" w:after="0"/>
      <w:ind w:left="0" w:firstLine="420" w:firstLineChars="200"/>
    </w:pPr>
    <w:rPr>
      <w:rFonts w:ascii="Calibri" w:hAnsi="Calibri"/>
    </w:rPr>
  </w:style>
  <w:style w:type="table" w:styleId="15">
    <w:name w:val="Table Grid"/>
    <w:basedOn w:val="14"/>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qFormat/>
    <w:uiPriority w:val="0"/>
  </w:style>
  <w:style w:type="paragraph" w:customStyle="1" w:styleId="19">
    <w:name w:val="BodyText"/>
    <w:basedOn w:val="1"/>
    <w:next w:val="20"/>
    <w:qFormat/>
    <w:uiPriority w:val="0"/>
    <w:pPr>
      <w:jc w:val="both"/>
      <w:textAlignment w:val="baseline"/>
    </w:pPr>
  </w:style>
  <w:style w:type="paragraph" w:customStyle="1" w:styleId="20">
    <w:name w:val="UserStyle_0"/>
    <w:basedOn w:val="1"/>
    <w:qFormat/>
    <w:uiPriority w:val="0"/>
    <w:pPr>
      <w:spacing w:after="120"/>
      <w:ind w:firstLine="420" w:firstLineChars="100"/>
      <w:jc w:val="both"/>
      <w:textAlignment w:val="baseline"/>
    </w:pPr>
  </w:style>
  <w:style w:type="paragraph" w:customStyle="1" w:styleId="21">
    <w:name w:val="NormalIndent"/>
    <w:basedOn w:val="1"/>
    <w:qFormat/>
    <w:uiPriority w:val="0"/>
    <w:pPr>
      <w:ind w:firstLine="420" w:firstLineChars="200"/>
      <w:jc w:val="both"/>
      <w:textAlignment w:val="baseline"/>
    </w:pPr>
    <w:rPr>
      <w:rFonts w:ascii="Calibri" w:hAnsi="Calibri" w:eastAsia="宋体"/>
      <w:kern w:val="2"/>
      <w:sz w:val="21"/>
      <w:szCs w:val="24"/>
      <w:lang w:val="en-US" w:eastAsia="zh-CN" w:bidi="ar-SA"/>
    </w:rPr>
  </w:style>
  <w:style w:type="character" w:customStyle="1" w:styleId="22">
    <w:name w:val="NormalCharacter"/>
    <w:qFormat/>
    <w:uiPriority w:val="0"/>
    <w:rPr>
      <w:rFonts w:ascii="Times New Roman" w:hAnsi="Times New Roman" w:eastAsia="宋体"/>
    </w:rPr>
  </w:style>
  <w:style w:type="paragraph" w:customStyle="1" w:styleId="23">
    <w:name w:val="List Paragraph_13ed3950-d6a7-4a6a-b97a-5f47f6c68112"/>
    <w:basedOn w:val="1"/>
    <w:qFormat/>
    <w:uiPriority w:val="0"/>
    <w:pPr>
      <w:ind w:firstLine="420" w:firstLineChars="200"/>
    </w:pPr>
    <w:rPr>
      <w:rFonts w:ascii="Calibri" w:hAnsi="Calibri"/>
      <w:szCs w:val="21"/>
    </w:rPr>
  </w:style>
  <w:style w:type="paragraph" w:styleId="24">
    <w:name w:val="List Paragraph"/>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11915</Words>
  <Characters>13030</Characters>
  <Paragraphs>1920</Paragraphs>
  <TotalTime>102</TotalTime>
  <ScaleCrop>false</ScaleCrop>
  <LinksUpToDate>false</LinksUpToDate>
  <CharactersWithSpaces>13881</CharactersWithSpaces>
  <Application>WPS Office_12.8.2.1112_F1E327BC-269C-435d-A152-05C5408002CA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2022-07-13T09:42:00Z</dcterms:created>
  <dc:creator>Administrator</dc:creator>
  <cp:lastModifiedBy>kylin</cp:lastModifiedBy>
  <cp:lastPrinted>2026-07-22T08:01:00Z</cp:lastPrinted>
  <dcterms:modified xsi:type="dcterms:W3CDTF">2026-08-31T16:52:43Z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2052-12.8.2.1112</vt:lpwstr>
  </property>
  <property fmtid="{D5CDD505-2E9C-101B-9397-08002B2CF9AE}" pid="3" name="ICV">
    <vt:lpwstr>4D4AC6F5AE0B4562B0842539C1BBE564_13</vt:lpwstr>
  </property>
</Properties>
</file>